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6A" w:rsidRDefault="0006266A">
      <w:pPr>
        <w:spacing w:line="234" w:lineRule="exact"/>
        <w:rPr>
          <w:sz w:val="24"/>
          <w:szCs w:val="24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color w:val="003E3E"/>
          <w:sz w:val="36"/>
          <w:szCs w:val="36"/>
          <w:lang w:val="en-US"/>
        </w:rPr>
        <w:t>Anunț</w:t>
      </w:r>
      <w:proofErr w:type="spellEnd"/>
      <w:r w:rsidRPr="00134F4D">
        <w:rPr>
          <w:rFonts w:eastAsia="Times New Roman"/>
          <w:color w:val="003E3E"/>
          <w:sz w:val="36"/>
          <w:szCs w:val="36"/>
          <w:lang w:val="en-US"/>
        </w:rPr>
        <w:t xml:space="preserve"> - </w:t>
      </w:r>
      <w:proofErr w:type="spellStart"/>
      <w:r w:rsidRPr="00134F4D">
        <w:rPr>
          <w:rFonts w:eastAsia="Times New Roman"/>
          <w:color w:val="003E3E"/>
          <w:sz w:val="36"/>
          <w:szCs w:val="36"/>
          <w:lang w:val="en-US"/>
        </w:rPr>
        <w:t>funcție</w:t>
      </w:r>
      <w:proofErr w:type="spellEnd"/>
      <w:r w:rsidRPr="00134F4D">
        <w:rPr>
          <w:rFonts w:eastAsia="Times New Roman"/>
          <w:color w:val="003E3E"/>
          <w:sz w:val="36"/>
          <w:szCs w:val="36"/>
          <w:lang w:val="en-US"/>
        </w:rPr>
        <w:t xml:space="preserve"> </w:t>
      </w:r>
      <w:proofErr w:type="spellStart"/>
      <w:r w:rsidRPr="00134F4D">
        <w:rPr>
          <w:rFonts w:eastAsia="Times New Roman"/>
          <w:color w:val="003E3E"/>
          <w:sz w:val="36"/>
          <w:szCs w:val="36"/>
          <w:lang w:val="en-US"/>
        </w:rPr>
        <w:t>publică</w:t>
      </w:r>
      <w:proofErr w:type="spellEnd"/>
      <w:r w:rsidRPr="00134F4D">
        <w:rPr>
          <w:rFonts w:eastAsia="Times New Roman"/>
          <w:color w:val="003E3E"/>
          <w:sz w:val="36"/>
          <w:szCs w:val="36"/>
          <w:lang w:val="en-US"/>
        </w:rPr>
        <w:t xml:space="preserve"> de </w:t>
      </w:r>
      <w:proofErr w:type="spellStart"/>
      <w:r w:rsidRPr="00134F4D">
        <w:rPr>
          <w:rFonts w:eastAsia="Times New Roman"/>
          <w:color w:val="003E3E"/>
          <w:sz w:val="36"/>
          <w:szCs w:val="36"/>
          <w:lang w:val="en-US"/>
        </w:rPr>
        <w:t>execuție</w:t>
      </w:r>
      <w:proofErr w:type="spellEnd"/>
      <w:r w:rsidRPr="00134F4D">
        <w:rPr>
          <w:rFonts w:eastAsia="Times New Roman"/>
          <w:color w:val="003E3E"/>
          <w:sz w:val="36"/>
          <w:szCs w:val="36"/>
          <w:lang w:val="en-US"/>
        </w:rPr>
        <w:t xml:space="preserve"> </w:t>
      </w:r>
      <w:proofErr w:type="spellStart"/>
      <w:r w:rsidRPr="00134F4D">
        <w:rPr>
          <w:rFonts w:eastAsia="Times New Roman"/>
          <w:color w:val="003E3E"/>
          <w:sz w:val="36"/>
          <w:szCs w:val="36"/>
          <w:lang w:val="en-US"/>
        </w:rPr>
        <w:t>vacantă</w:t>
      </w:r>
      <w:proofErr w:type="spellEnd"/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25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2" w:lineRule="auto"/>
        <w:ind w:left="260" w:firstLine="475"/>
        <w:jc w:val="both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Primăria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orașului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Străşeni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anunţă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134F4D">
        <w:rPr>
          <w:rFonts w:eastAsia="Times New Roman"/>
          <w:color w:val="333333"/>
          <w:sz w:val="24"/>
          <w:szCs w:val="24"/>
          <w:lang w:val="en-US"/>
        </w:rPr>
        <w:t>concurs</w:t>
      </w:r>
      <w:proofErr w:type="gram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ocuparea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funcţiei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publice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execuție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vacante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r w:rsidRPr="00134F4D">
        <w:rPr>
          <w:rFonts w:eastAsia="Times New Roman"/>
          <w:b/>
          <w:bCs/>
          <w:color w:val="333333"/>
          <w:sz w:val="24"/>
          <w:szCs w:val="24"/>
          <w:u w:val="single"/>
          <w:lang w:val="en-US"/>
        </w:rPr>
        <w:t>jurist</w:t>
      </w:r>
    </w:p>
    <w:p w:rsidR="0006266A" w:rsidRPr="00134F4D" w:rsidRDefault="0006266A">
      <w:pPr>
        <w:spacing w:line="331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32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Scopul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general al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funcţiei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276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8" w:lineRule="auto"/>
        <w:ind w:left="260"/>
        <w:jc w:val="both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Asigurarea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conformității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actelor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administrative ale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primarului</w:t>
      </w:r>
      <w:proofErr w:type="spellEnd"/>
      <w:proofErr w:type="gramStart"/>
      <w:r w:rsidRPr="00134F4D">
        <w:rPr>
          <w:rFonts w:eastAsia="Times New Roman"/>
          <w:color w:val="333333"/>
          <w:sz w:val="24"/>
          <w:szCs w:val="24"/>
          <w:lang w:val="en-US"/>
        </w:rPr>
        <w:t>, ,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Consiliului</w:t>
      </w:r>
      <w:proofErr w:type="spellEnd"/>
      <w:proofErr w:type="gram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orășenesc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prevederile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cadrului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legislative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și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normative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vigoare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.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Asigurarea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juridică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gramStart"/>
      <w:r w:rsidRPr="00134F4D">
        <w:rPr>
          <w:rFonts w:eastAsia="Times New Roman"/>
          <w:color w:val="333333"/>
          <w:sz w:val="24"/>
          <w:szCs w:val="24"/>
          <w:lang w:val="en-US"/>
        </w:rPr>
        <w:t>a</w:t>
      </w:r>
      <w:proofErr w:type="gram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activității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autorităților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publice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locale.</w:t>
      </w: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377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Sarcinile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bază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272" w:lineRule="exact"/>
        <w:rPr>
          <w:sz w:val="24"/>
          <w:szCs w:val="24"/>
          <w:lang w:val="en-US"/>
        </w:rPr>
      </w:pPr>
    </w:p>
    <w:p w:rsidR="0006266A" w:rsidRPr="00134F4D" w:rsidRDefault="00361E96">
      <w:pPr>
        <w:spacing w:line="269" w:lineRule="auto"/>
        <w:ind w:left="260"/>
        <w:jc w:val="both"/>
        <w:rPr>
          <w:sz w:val="20"/>
          <w:szCs w:val="20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1.Elaborează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participă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elaborarea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(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analizează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efectuează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analiza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juridică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)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proiectelor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decizii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care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urmează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adoptate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consiliu,proiectelor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dispoziții,contractelor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care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urmează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semnate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către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primar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06266A" w:rsidRPr="00134F4D" w:rsidRDefault="0006266A">
      <w:pPr>
        <w:spacing w:line="243" w:lineRule="exact"/>
        <w:rPr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1"/>
        </w:numPr>
        <w:tabs>
          <w:tab w:val="left" w:pos="553"/>
        </w:tabs>
        <w:spacing w:line="262" w:lineRule="auto"/>
        <w:ind w:left="260" w:firstLine="2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Reprezintă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modul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stabilt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interesele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autorităților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publice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locale (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consiliul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primarul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)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instanțele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judecată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06266A" w:rsidRPr="00134F4D" w:rsidRDefault="0006266A">
      <w:pPr>
        <w:spacing w:line="251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1"/>
        </w:numPr>
        <w:tabs>
          <w:tab w:val="left" w:pos="514"/>
        </w:tabs>
        <w:spacing w:line="262" w:lineRule="auto"/>
        <w:ind w:left="260" w:firstLine="2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Acordă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funcționarilor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și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serviciilor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publice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subordinate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asistență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juridică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chestiunile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proofErr w:type="gramStart"/>
      <w:r w:rsidRPr="00134F4D">
        <w:rPr>
          <w:rFonts w:eastAsia="Times New Roman"/>
          <w:color w:val="333333"/>
          <w:sz w:val="24"/>
          <w:szCs w:val="24"/>
          <w:lang w:val="en-US"/>
        </w:rPr>
        <w:t>ce</w:t>
      </w:r>
      <w:proofErr w:type="spellEnd"/>
      <w:proofErr w:type="gram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țin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competența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APL.</w:t>
      </w: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200" w:lineRule="exact"/>
        <w:rPr>
          <w:sz w:val="24"/>
          <w:szCs w:val="24"/>
          <w:lang w:val="en-US"/>
        </w:rPr>
      </w:pPr>
    </w:p>
    <w:p w:rsidR="0006266A" w:rsidRPr="00134F4D" w:rsidRDefault="0006266A">
      <w:pPr>
        <w:spacing w:line="320" w:lineRule="exact"/>
        <w:rPr>
          <w:sz w:val="24"/>
          <w:szCs w:val="24"/>
          <w:lang w:val="en-US"/>
        </w:rPr>
      </w:pPr>
    </w:p>
    <w:p w:rsidR="0006266A" w:rsidRPr="00134F4D" w:rsidRDefault="00361E96">
      <w:pPr>
        <w:ind w:left="62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Condiţiile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participare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la concurs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38" w:lineRule="exact"/>
        <w:rPr>
          <w:sz w:val="24"/>
          <w:szCs w:val="24"/>
          <w:lang w:val="en-US"/>
        </w:rPr>
      </w:pPr>
    </w:p>
    <w:p w:rsidR="0006266A" w:rsidRDefault="00361E96">
      <w:pPr>
        <w:ind w:left="62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  <w:u w:val="single"/>
        </w:rPr>
        <w:t>Condiţii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  <w:u w:val="single"/>
        </w:rPr>
        <w:t>de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  <w:u w:val="single"/>
        </w:rPr>
        <w:t>bază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–</w:t>
      </w:r>
    </w:p>
    <w:p w:rsidR="0006266A" w:rsidRDefault="0006266A">
      <w:pPr>
        <w:spacing w:line="264" w:lineRule="exact"/>
        <w:rPr>
          <w:sz w:val="24"/>
          <w:szCs w:val="24"/>
        </w:rPr>
      </w:pPr>
    </w:p>
    <w:p w:rsidR="0006266A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</w:rPr>
      </w:pPr>
      <w:proofErr w:type="spellStart"/>
      <w:r>
        <w:rPr>
          <w:rFonts w:eastAsia="Times New Roman"/>
          <w:color w:val="333333"/>
          <w:sz w:val="24"/>
          <w:szCs w:val="24"/>
        </w:rPr>
        <w:t>deţine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cetăţenia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Republicii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Moldova</w:t>
      </w:r>
      <w:proofErr w:type="spellEnd"/>
      <w:r>
        <w:rPr>
          <w:rFonts w:eastAsia="Times New Roman"/>
          <w:color w:val="333333"/>
          <w:sz w:val="24"/>
          <w:szCs w:val="24"/>
        </w:rPr>
        <w:t>;</w:t>
      </w:r>
    </w:p>
    <w:p w:rsidR="0006266A" w:rsidRDefault="0006266A">
      <w:pPr>
        <w:spacing w:line="276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399"/>
        </w:tabs>
        <w:spacing w:line="264" w:lineRule="auto"/>
        <w:ind w:left="200" w:firstLine="4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posedă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limba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română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şi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limbile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oficiale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comunicare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interetnică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vorbite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teritoriul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respective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limitele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stabilite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spacing w:line="237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are capacitate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deplină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exerciţiu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nu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împlinit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vîrsta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necesară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obţinerii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dreptului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pensie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limită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vîrstă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spacing w:line="27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2"/>
        </w:numPr>
        <w:tabs>
          <w:tab w:val="left" w:pos="459"/>
        </w:tabs>
        <w:spacing w:line="262" w:lineRule="auto"/>
        <w:ind w:left="200" w:firstLine="4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ultimii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3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nu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fost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destituită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dintr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-o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public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-a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încetat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contractul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individual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muncă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motive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disciplinare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rPr>
          <w:lang w:val="en-US"/>
        </w:rPr>
        <w:sectPr w:rsidR="0006266A" w:rsidRPr="00134F4D">
          <w:pgSz w:w="11900" w:h="16838"/>
          <w:pgMar w:top="1440" w:right="846" w:bottom="732" w:left="1440" w:header="0" w:footer="0" w:gutter="0"/>
          <w:cols w:space="720" w:equalWidth="0">
            <w:col w:w="9620"/>
          </w:cols>
        </w:sectPr>
      </w:pPr>
    </w:p>
    <w:p w:rsidR="0006266A" w:rsidRPr="00134F4D" w:rsidRDefault="00361E96">
      <w:pPr>
        <w:numPr>
          <w:ilvl w:val="0"/>
          <w:numId w:val="3"/>
        </w:numPr>
        <w:tabs>
          <w:tab w:val="left" w:pos="460"/>
        </w:tabs>
        <w:ind w:left="460" w:hanging="256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lastRenderedPageBreak/>
        <w:t xml:space="preserve">nu are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antecedente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penale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nestinse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infracţiuni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săvîrşite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intenţie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spacing w:line="27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3"/>
        </w:numPr>
        <w:tabs>
          <w:tab w:val="left" w:pos="459"/>
        </w:tabs>
        <w:spacing w:line="269" w:lineRule="auto"/>
        <w:ind w:left="200" w:firstLine="4"/>
        <w:jc w:val="both"/>
        <w:rPr>
          <w:rFonts w:eastAsia="Times New Roman"/>
          <w:color w:val="333333"/>
          <w:sz w:val="24"/>
          <w:szCs w:val="24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nu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este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privată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dreptul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ocupa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anumite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exercita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o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anumită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activitate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ca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pedeapsă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bază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complementară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ca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urmare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sentinţei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judecătoreşti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definitive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care s-a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dispus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această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interdicţie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06266A" w:rsidRPr="00134F4D" w:rsidRDefault="0006266A">
      <w:pPr>
        <w:spacing w:line="231" w:lineRule="exact"/>
        <w:rPr>
          <w:sz w:val="20"/>
          <w:szCs w:val="20"/>
          <w:lang w:val="en-US"/>
        </w:rPr>
      </w:pPr>
    </w:p>
    <w:p w:rsidR="0006266A" w:rsidRDefault="00361E96">
      <w:pPr>
        <w:ind w:left="200"/>
        <w:rPr>
          <w:sz w:val="20"/>
          <w:szCs w:val="20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  <w:u w:val="single"/>
        </w:rPr>
        <w:t>Condiţii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  <w:u w:val="single"/>
        </w:rPr>
        <w:t>specifice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r>
        <w:rPr>
          <w:rFonts w:eastAsia="Times New Roman"/>
          <w:color w:val="333333"/>
          <w:sz w:val="24"/>
          <w:szCs w:val="24"/>
        </w:rPr>
        <w:t>-</w:t>
      </w:r>
    </w:p>
    <w:p w:rsidR="0006266A" w:rsidRDefault="0006266A">
      <w:pPr>
        <w:spacing w:line="262" w:lineRule="exact"/>
        <w:rPr>
          <w:sz w:val="20"/>
          <w:szCs w:val="20"/>
        </w:rPr>
      </w:pPr>
    </w:p>
    <w:p w:rsidR="0006266A" w:rsidRDefault="00361E96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color w:val="333333"/>
          <w:sz w:val="24"/>
          <w:szCs w:val="24"/>
        </w:rPr>
      </w:pPr>
      <w:proofErr w:type="spellStart"/>
      <w:r>
        <w:rPr>
          <w:rFonts w:eastAsia="Times New Roman"/>
          <w:color w:val="333333"/>
          <w:sz w:val="24"/>
          <w:szCs w:val="24"/>
        </w:rPr>
        <w:t>studii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superioare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licență </w:t>
      </w:r>
      <w:proofErr w:type="spellStart"/>
      <w:r>
        <w:rPr>
          <w:rFonts w:eastAsia="Times New Roman"/>
          <w:color w:val="333333"/>
          <w:sz w:val="24"/>
          <w:szCs w:val="24"/>
        </w:rPr>
        <w:t>juridice</w:t>
      </w:r>
      <w:proofErr w:type="spellEnd"/>
    </w:p>
    <w:p w:rsidR="0006266A" w:rsidRDefault="0006266A">
      <w:pPr>
        <w:spacing w:line="266" w:lineRule="exact"/>
        <w:rPr>
          <w:rFonts w:eastAsia="Times New Roman"/>
          <w:color w:val="333333"/>
          <w:sz w:val="24"/>
          <w:szCs w:val="24"/>
        </w:rPr>
      </w:pPr>
    </w:p>
    <w:p w:rsidR="0006266A" w:rsidRDefault="00361E96">
      <w:pPr>
        <w:numPr>
          <w:ilvl w:val="0"/>
          <w:numId w:val="4"/>
        </w:numPr>
        <w:tabs>
          <w:tab w:val="left" w:pos="440"/>
        </w:tabs>
        <w:ind w:left="440" w:hanging="178"/>
        <w:rPr>
          <w:rFonts w:eastAsia="Times New Roman"/>
          <w:color w:val="333333"/>
          <w:sz w:val="24"/>
          <w:szCs w:val="24"/>
        </w:rPr>
      </w:pPr>
      <w:r>
        <w:rPr>
          <w:rFonts w:eastAsia="Times New Roman"/>
          <w:color w:val="333333"/>
          <w:sz w:val="24"/>
          <w:szCs w:val="24"/>
        </w:rPr>
        <w:t xml:space="preserve">1 </w:t>
      </w:r>
      <w:proofErr w:type="spellStart"/>
      <w:r>
        <w:rPr>
          <w:rFonts w:eastAsia="Times New Roman"/>
          <w:color w:val="333333"/>
          <w:sz w:val="24"/>
          <w:szCs w:val="24"/>
        </w:rPr>
        <w:t>are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experiență </w:t>
      </w:r>
      <w:proofErr w:type="spellStart"/>
      <w:r>
        <w:rPr>
          <w:rFonts w:eastAsia="Times New Roman"/>
          <w:color w:val="333333"/>
          <w:sz w:val="24"/>
          <w:szCs w:val="24"/>
        </w:rPr>
        <w:t>profesională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în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domeniu</w:t>
      </w:r>
      <w:proofErr w:type="spellEnd"/>
    </w:p>
    <w:p w:rsidR="0006266A" w:rsidRDefault="0006266A">
      <w:pPr>
        <w:spacing w:line="264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4"/>
        </w:numPr>
        <w:tabs>
          <w:tab w:val="left" w:pos="500"/>
        </w:tabs>
        <w:ind w:left="500" w:hanging="23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cunoştinţe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utilizare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computerului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(Microsoft Word, Excel, Internet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și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alte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programe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);</w:t>
      </w:r>
    </w:p>
    <w:p w:rsidR="0006266A" w:rsidRPr="00134F4D" w:rsidRDefault="0006266A">
      <w:pPr>
        <w:spacing w:line="27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2" w:lineRule="auto"/>
        <w:ind w:left="62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u w:val="single"/>
          <w:lang w:val="en-US"/>
        </w:rPr>
        <w:t>Aptitudini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: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de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obiectivitate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spirit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inițativă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disciplină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muncă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lucru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informația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capacitatea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comunica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verbal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și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înscris</w:t>
      </w:r>
      <w:proofErr w:type="gramStart"/>
      <w:r w:rsidRPr="00134F4D">
        <w:rPr>
          <w:rFonts w:eastAsia="Times New Roman"/>
          <w:color w:val="333333"/>
          <w:sz w:val="24"/>
          <w:szCs w:val="24"/>
          <w:lang w:val="en-US"/>
        </w:rPr>
        <w:t>,să</w:t>
      </w:r>
      <w:proofErr w:type="spellEnd"/>
      <w:proofErr w:type="gram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expună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clar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și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concis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informațiile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06266A" w:rsidRPr="00134F4D" w:rsidRDefault="0006266A">
      <w:pPr>
        <w:spacing w:line="2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4" w:lineRule="auto"/>
        <w:ind w:left="62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u w:val="single"/>
          <w:lang w:val="en-US"/>
        </w:rPr>
        <w:t>Atitudini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: </w:t>
      </w:r>
      <w:r w:rsidRPr="00134F4D">
        <w:rPr>
          <w:rFonts w:eastAsia="Times New Roman"/>
          <w:color w:val="333333"/>
          <w:sz w:val="24"/>
          <w:szCs w:val="24"/>
          <w:lang w:val="en-US"/>
        </w:rPr>
        <w:t>respect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faţă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oameni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profesionalism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responsabilitate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,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corectitudine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,</w:t>
      </w:r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imparţialitate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comunicare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eficientă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>.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317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32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Persoanele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interesate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vor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depune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personal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Dosarul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de concurs, care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conţine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4" w:lineRule="exact"/>
        <w:rPr>
          <w:sz w:val="20"/>
          <w:szCs w:val="20"/>
          <w:lang w:val="en-US"/>
        </w:rPr>
      </w:pPr>
    </w:p>
    <w:p w:rsidR="0006266A" w:rsidRDefault="00361E96">
      <w:pPr>
        <w:numPr>
          <w:ilvl w:val="0"/>
          <w:numId w:val="5"/>
        </w:numPr>
        <w:tabs>
          <w:tab w:val="left" w:pos="520"/>
        </w:tabs>
        <w:ind w:left="520" w:hanging="258"/>
        <w:rPr>
          <w:rFonts w:eastAsia="Times New Roman"/>
          <w:i/>
          <w:iCs/>
          <w:color w:val="333333"/>
          <w:sz w:val="24"/>
          <w:szCs w:val="24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formularul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participare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>;</w:t>
      </w:r>
    </w:p>
    <w:p w:rsidR="0006266A" w:rsidRDefault="0006266A">
      <w:pPr>
        <w:spacing w:line="261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80"/>
        </w:tabs>
        <w:ind w:left="580" w:hanging="258"/>
        <w:rPr>
          <w:rFonts w:eastAsia="Times New Roman"/>
          <w:i/>
          <w:iCs/>
          <w:color w:val="333333"/>
          <w:sz w:val="24"/>
          <w:szCs w:val="24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buletinului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identitate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>;</w:t>
      </w:r>
    </w:p>
    <w:p w:rsidR="0006266A" w:rsidRDefault="0006266A">
      <w:pPr>
        <w:spacing w:line="266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60"/>
        </w:tabs>
        <w:ind w:left="560" w:hanging="238"/>
        <w:rPr>
          <w:rFonts w:eastAsia="Times New Roman"/>
          <w:i/>
          <w:iCs/>
          <w:color w:val="333333"/>
          <w:sz w:val="24"/>
          <w:szCs w:val="24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copiile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diplomelor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studii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>;</w:t>
      </w:r>
    </w:p>
    <w:p w:rsidR="0006266A" w:rsidRDefault="0006266A">
      <w:pPr>
        <w:spacing w:line="264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Default="00361E96">
      <w:pPr>
        <w:numPr>
          <w:ilvl w:val="1"/>
          <w:numId w:val="5"/>
        </w:numPr>
        <w:tabs>
          <w:tab w:val="left" w:pos="580"/>
        </w:tabs>
        <w:ind w:left="580" w:hanging="258"/>
        <w:rPr>
          <w:rFonts w:eastAsia="Times New Roman"/>
          <w:i/>
          <w:iCs/>
          <w:color w:val="333333"/>
          <w:sz w:val="24"/>
          <w:szCs w:val="24"/>
        </w:rPr>
      </w:pP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copia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carnetului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de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color w:val="333333"/>
          <w:sz w:val="24"/>
          <w:szCs w:val="24"/>
        </w:rPr>
        <w:t>muncă</w:t>
      </w:r>
      <w:proofErr w:type="spellEnd"/>
      <w:r>
        <w:rPr>
          <w:rFonts w:eastAsia="Times New Roman"/>
          <w:i/>
          <w:iCs/>
          <w:color w:val="333333"/>
          <w:sz w:val="24"/>
          <w:szCs w:val="24"/>
        </w:rPr>
        <w:t>;</w:t>
      </w:r>
    </w:p>
    <w:p w:rsidR="0006266A" w:rsidRDefault="0006266A">
      <w:pPr>
        <w:spacing w:line="264" w:lineRule="exact"/>
        <w:rPr>
          <w:rFonts w:eastAsia="Times New Roman"/>
          <w:i/>
          <w:iCs/>
          <w:color w:val="333333"/>
          <w:sz w:val="24"/>
          <w:szCs w:val="24"/>
        </w:rPr>
      </w:pPr>
    </w:p>
    <w:p w:rsidR="0006266A" w:rsidRPr="00134F4D" w:rsidRDefault="00361E96">
      <w:pPr>
        <w:numPr>
          <w:ilvl w:val="1"/>
          <w:numId w:val="5"/>
        </w:numPr>
        <w:tabs>
          <w:tab w:val="left" w:pos="560"/>
        </w:tabs>
        <w:ind w:left="560" w:hanging="238"/>
        <w:rPr>
          <w:rFonts w:eastAsia="Times New Roman"/>
          <w:i/>
          <w:iCs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cazierul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judiciar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declarație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pe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proprie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răspundere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;</w:t>
      </w: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1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262" w:lineRule="auto"/>
        <w:ind w:left="680"/>
        <w:rPr>
          <w:sz w:val="20"/>
          <w:szCs w:val="20"/>
          <w:lang w:val="en-US"/>
        </w:rPr>
      </w:pPr>
      <w:proofErr w:type="spellStart"/>
      <w:proofErr w:type="gram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Copiile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documentelor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prezentate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pot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fi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autentificate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notar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sau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se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prezintă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împreună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cu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documentele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originale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verifica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veridicitate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lor</w:t>
      </w:r>
      <w:proofErr w:type="spellEnd"/>
      <w:r w:rsidRPr="00134F4D">
        <w:rPr>
          <w:rFonts w:eastAsia="Times New Roman"/>
          <w:i/>
          <w:iCs/>
          <w:color w:val="333333"/>
          <w:sz w:val="24"/>
          <w:szCs w:val="24"/>
          <w:lang w:val="en-US"/>
        </w:rPr>
        <w:t>.</w:t>
      </w:r>
      <w:proofErr w:type="gramEnd"/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200" w:lineRule="exact"/>
        <w:rPr>
          <w:sz w:val="20"/>
          <w:szCs w:val="20"/>
          <w:lang w:val="en-US"/>
        </w:rPr>
      </w:pPr>
    </w:p>
    <w:p w:rsidR="0006266A" w:rsidRPr="00134F4D" w:rsidRDefault="0006266A">
      <w:pPr>
        <w:spacing w:line="320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Dosarul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la concurs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poate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fi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depus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pînă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la data de </w:t>
      </w:r>
      <w:r w:rsidR="00857135">
        <w:rPr>
          <w:rFonts w:eastAsia="Times New Roman"/>
          <w:b/>
          <w:bCs/>
          <w:color w:val="333333"/>
          <w:sz w:val="24"/>
          <w:szCs w:val="24"/>
          <w:lang w:val="en-US"/>
        </w:rPr>
        <w:t>10.07</w:t>
      </w:r>
      <w:r w:rsidR="00134F4D">
        <w:rPr>
          <w:rFonts w:eastAsia="Times New Roman"/>
          <w:b/>
          <w:bCs/>
          <w:color w:val="333333"/>
          <w:sz w:val="24"/>
          <w:szCs w:val="24"/>
          <w:lang w:val="en-US"/>
        </w:rPr>
        <w:t>.2017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,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ora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17.00,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adresa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:</w:t>
      </w:r>
    </w:p>
    <w:p w:rsidR="0006266A" w:rsidRPr="00134F4D" w:rsidRDefault="0006266A">
      <w:pPr>
        <w:spacing w:line="39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gram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or</w:t>
      </w:r>
      <w:proofErr w:type="gram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.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Străşeni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, str. M.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Eminescu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, nr.32,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biroul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2.</w:t>
      </w:r>
    </w:p>
    <w:p w:rsidR="0006266A" w:rsidRPr="00134F4D" w:rsidRDefault="0006266A">
      <w:pPr>
        <w:spacing w:line="43" w:lineRule="exact"/>
        <w:rPr>
          <w:sz w:val="20"/>
          <w:szCs w:val="20"/>
          <w:lang w:val="en-US"/>
        </w:r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Persoana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de contact: </w:t>
      </w: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>Radu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Svetlana tel. 0-237-2-29-47.</w:t>
      </w:r>
    </w:p>
    <w:p w:rsidR="0006266A" w:rsidRPr="00134F4D" w:rsidRDefault="0006266A">
      <w:pPr>
        <w:rPr>
          <w:lang w:val="en-US"/>
        </w:rPr>
        <w:sectPr w:rsidR="0006266A" w:rsidRPr="00134F4D">
          <w:pgSz w:w="11900" w:h="16838"/>
          <w:pgMar w:top="1163" w:right="846" w:bottom="1440" w:left="1440" w:header="0" w:footer="0" w:gutter="0"/>
          <w:cols w:space="720" w:equalWidth="0">
            <w:col w:w="9620"/>
          </w:cols>
        </w:sectPr>
      </w:pPr>
    </w:p>
    <w:p w:rsidR="0006266A" w:rsidRPr="00134F4D" w:rsidRDefault="00361E96">
      <w:pPr>
        <w:ind w:left="260"/>
        <w:rPr>
          <w:sz w:val="20"/>
          <w:szCs w:val="20"/>
          <w:lang w:val="en-US"/>
        </w:rPr>
      </w:pPr>
      <w:proofErr w:type="spellStart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lastRenderedPageBreak/>
        <w:t>Bibliografia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concursului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pentru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ocuparea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funcţiei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publice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execuție</w:t>
      </w:r>
      <w:proofErr w:type="spellEnd"/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vacante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</w:t>
      </w:r>
      <w:r w:rsidRPr="00134F4D">
        <w:rPr>
          <w:rFonts w:eastAsia="Times New Roman"/>
          <w:b/>
          <w:bCs/>
          <w:color w:val="333333"/>
          <w:sz w:val="24"/>
          <w:szCs w:val="24"/>
          <w:lang w:val="en-US"/>
        </w:rPr>
        <w:t xml:space="preserve"> </w:t>
      </w:r>
      <w:r w:rsidRPr="00134F4D">
        <w:rPr>
          <w:rFonts w:eastAsia="Times New Roman"/>
          <w:b/>
          <w:bCs/>
          <w:color w:val="333333"/>
          <w:sz w:val="24"/>
          <w:szCs w:val="24"/>
          <w:u w:val="single"/>
          <w:lang w:val="en-US"/>
        </w:rPr>
        <w:t>jurist</w:t>
      </w:r>
    </w:p>
    <w:p w:rsidR="0006266A" w:rsidRPr="00134F4D" w:rsidRDefault="0006266A">
      <w:pPr>
        <w:spacing w:line="356" w:lineRule="exact"/>
        <w:rPr>
          <w:sz w:val="20"/>
          <w:szCs w:val="20"/>
          <w:lang w:val="en-US"/>
        </w:rPr>
      </w:pPr>
    </w:p>
    <w:p w:rsidR="0006266A" w:rsidRDefault="00361E96">
      <w:pPr>
        <w:numPr>
          <w:ilvl w:val="3"/>
          <w:numId w:val="6"/>
        </w:numPr>
        <w:tabs>
          <w:tab w:val="left" w:pos="1480"/>
        </w:tabs>
        <w:ind w:left="1480" w:hanging="498"/>
        <w:rPr>
          <w:rFonts w:eastAsia="Times New Roman"/>
          <w:b/>
          <w:bCs/>
          <w:color w:val="333333"/>
          <w:sz w:val="24"/>
          <w:szCs w:val="24"/>
        </w:rPr>
      </w:pPr>
      <w:proofErr w:type="spellStart"/>
      <w:r>
        <w:rPr>
          <w:rFonts w:eastAsia="Times New Roman"/>
          <w:color w:val="333333"/>
          <w:sz w:val="24"/>
          <w:szCs w:val="24"/>
        </w:rPr>
        <w:t>Constituţia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Republicii</w:t>
      </w:r>
      <w:proofErr w:type="spellEnd"/>
      <w:r>
        <w:rPr>
          <w:rFonts w:eastAsia="Times New Roman"/>
          <w:color w:val="333333"/>
          <w:sz w:val="24"/>
          <w:szCs w:val="24"/>
        </w:rPr>
        <w:t xml:space="preserve"> </w:t>
      </w:r>
      <w:proofErr w:type="spellStart"/>
      <w:r>
        <w:rPr>
          <w:rFonts w:eastAsia="Times New Roman"/>
          <w:color w:val="333333"/>
          <w:sz w:val="24"/>
          <w:szCs w:val="24"/>
        </w:rPr>
        <w:t>Moldova</w:t>
      </w:r>
      <w:proofErr w:type="spellEnd"/>
    </w:p>
    <w:p w:rsidR="0006266A" w:rsidRDefault="0006266A">
      <w:pPr>
        <w:spacing w:line="261" w:lineRule="exact"/>
        <w:rPr>
          <w:rFonts w:eastAsia="Times New Roman"/>
          <w:b/>
          <w:bCs/>
          <w:color w:val="333333"/>
          <w:sz w:val="24"/>
          <w:szCs w:val="24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480"/>
        </w:tabs>
        <w:ind w:left="1480" w:hanging="49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Codul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civil nr.1107 din 06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iunie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2002</w:t>
      </w:r>
    </w:p>
    <w:p w:rsidR="0006266A" w:rsidRPr="00134F4D" w:rsidRDefault="0006266A">
      <w:pPr>
        <w:spacing w:line="266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2"/>
          <w:numId w:val="6"/>
        </w:numPr>
        <w:tabs>
          <w:tab w:val="left" w:pos="1420"/>
        </w:tabs>
        <w:ind w:left="1420" w:hanging="49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Codul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procedură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civilă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nr.225 din 30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mai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2003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2"/>
          <w:numId w:val="6"/>
        </w:numPr>
        <w:tabs>
          <w:tab w:val="left" w:pos="1420"/>
        </w:tabs>
        <w:ind w:left="1420" w:hanging="49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Codul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muncii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nr.154 din28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martie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2003</w:t>
      </w:r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540"/>
        </w:tabs>
        <w:ind w:left="1540" w:hanging="55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nr.982-XIV din 11mai1994privind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accesul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informație</w:t>
      </w:r>
      <w:proofErr w:type="spellEnd"/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0"/>
          <w:numId w:val="6"/>
        </w:numPr>
        <w:tabs>
          <w:tab w:val="left" w:pos="760"/>
        </w:tabs>
        <w:ind w:left="760" w:hanging="49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nr.190 –XIII din 19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ulie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1994 cu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petiționare</w:t>
      </w:r>
      <w:proofErr w:type="spellEnd"/>
    </w:p>
    <w:p w:rsidR="0006266A" w:rsidRPr="00134F4D" w:rsidRDefault="0006266A">
      <w:pPr>
        <w:spacing w:line="352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1"/>
          <w:numId w:val="6"/>
        </w:numPr>
        <w:tabs>
          <w:tab w:val="left" w:pos="820"/>
        </w:tabs>
        <w:ind w:left="820" w:hanging="49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 436-XVI din 28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decembrie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2006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administraţi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apublică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locală</w:t>
      </w:r>
      <w:proofErr w:type="spellEnd"/>
    </w:p>
    <w:p w:rsidR="0006266A" w:rsidRPr="00134F4D" w:rsidRDefault="0006266A">
      <w:pPr>
        <w:spacing w:line="264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Pr="00134F4D" w:rsidRDefault="00361E96">
      <w:pPr>
        <w:numPr>
          <w:ilvl w:val="3"/>
          <w:numId w:val="6"/>
        </w:numPr>
        <w:tabs>
          <w:tab w:val="left" w:pos="1600"/>
        </w:tabs>
        <w:ind w:left="1600" w:hanging="61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nr.982-XV din11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mai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2000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accesul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informație</w:t>
      </w:r>
      <w:proofErr w:type="spellEnd"/>
    </w:p>
    <w:p w:rsidR="0006266A" w:rsidRPr="00134F4D" w:rsidRDefault="0006266A">
      <w:pPr>
        <w:spacing w:line="276" w:lineRule="exact"/>
        <w:rPr>
          <w:sz w:val="20"/>
          <w:szCs w:val="20"/>
          <w:lang w:val="en-US"/>
        </w:rPr>
      </w:pPr>
    </w:p>
    <w:p w:rsidR="0006266A" w:rsidRPr="00134F4D" w:rsidRDefault="00361E96">
      <w:pPr>
        <w:spacing w:line="458" w:lineRule="auto"/>
        <w:ind w:left="260" w:right="1540" w:firstLine="480"/>
        <w:rPr>
          <w:sz w:val="20"/>
          <w:szCs w:val="20"/>
          <w:lang w:val="en-US"/>
        </w:rPr>
      </w:pPr>
      <w:r w:rsidRPr="00134F4D">
        <w:rPr>
          <w:rFonts w:eastAsia="Times New Roman"/>
          <w:color w:val="333333"/>
          <w:sz w:val="24"/>
          <w:szCs w:val="24"/>
          <w:lang w:val="en-US"/>
        </w:rPr>
        <w:t>-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 158 –XVI din 04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iulie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2008 cu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la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funcţiapublică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şi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statutul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funcţionarului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public</w:t>
      </w:r>
    </w:p>
    <w:p w:rsidR="0006266A" w:rsidRPr="00134F4D" w:rsidRDefault="0006266A">
      <w:pPr>
        <w:spacing w:line="14" w:lineRule="exact"/>
        <w:rPr>
          <w:sz w:val="20"/>
          <w:szCs w:val="20"/>
          <w:lang w:val="en-US"/>
        </w:rPr>
      </w:pPr>
    </w:p>
    <w:p w:rsidR="0006266A" w:rsidRPr="00134F4D" w:rsidRDefault="00361E96">
      <w:pPr>
        <w:numPr>
          <w:ilvl w:val="0"/>
          <w:numId w:val="7"/>
        </w:numPr>
        <w:tabs>
          <w:tab w:val="left" w:pos="1600"/>
        </w:tabs>
        <w:ind w:left="1600" w:hanging="618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nr.25-XVI din 22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februarie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2008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Codul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de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conduită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funcţionarului</w:t>
      </w:r>
      <w:proofErr w:type="spellEnd"/>
    </w:p>
    <w:p w:rsidR="0006266A" w:rsidRPr="00134F4D" w:rsidRDefault="0006266A">
      <w:pPr>
        <w:spacing w:line="40" w:lineRule="exact"/>
        <w:rPr>
          <w:rFonts w:eastAsia="Times New Roman"/>
          <w:color w:val="333333"/>
          <w:sz w:val="24"/>
          <w:szCs w:val="24"/>
          <w:lang w:val="en-US"/>
        </w:rPr>
      </w:pPr>
    </w:p>
    <w:p w:rsidR="0006266A" w:rsidRDefault="00361E96">
      <w:pPr>
        <w:ind w:left="980"/>
        <w:rPr>
          <w:rFonts w:eastAsia="Times New Roman"/>
          <w:color w:val="333333"/>
          <w:sz w:val="24"/>
          <w:szCs w:val="24"/>
        </w:rPr>
      </w:pPr>
      <w:proofErr w:type="spellStart"/>
      <w:r>
        <w:rPr>
          <w:rFonts w:eastAsia="Times New Roman"/>
          <w:color w:val="333333"/>
          <w:sz w:val="24"/>
          <w:szCs w:val="24"/>
        </w:rPr>
        <w:t>public</w:t>
      </w:r>
      <w:proofErr w:type="spellEnd"/>
    </w:p>
    <w:p w:rsidR="0006266A" w:rsidRDefault="0006266A">
      <w:pPr>
        <w:spacing w:line="276" w:lineRule="exact"/>
        <w:rPr>
          <w:rFonts w:eastAsia="Times New Roman"/>
          <w:color w:val="333333"/>
          <w:sz w:val="24"/>
          <w:szCs w:val="24"/>
        </w:rPr>
      </w:pPr>
    </w:p>
    <w:p w:rsidR="0006266A" w:rsidRPr="00134F4D" w:rsidRDefault="00361E96">
      <w:pPr>
        <w:numPr>
          <w:ilvl w:val="0"/>
          <w:numId w:val="7"/>
        </w:numPr>
        <w:tabs>
          <w:tab w:val="left" w:pos="1419"/>
        </w:tabs>
        <w:spacing w:line="262" w:lineRule="auto"/>
        <w:ind w:left="980" w:firstLine="2"/>
        <w:rPr>
          <w:rFonts w:eastAsia="Times New Roman"/>
          <w:color w:val="333333"/>
          <w:sz w:val="24"/>
          <w:szCs w:val="24"/>
          <w:lang w:val="en-US"/>
        </w:rPr>
      </w:pP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Hotărîrea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Guvernului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nr.201din 11martie 2009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privind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punerea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în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aplicare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a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prevederilor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Legii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nr.158-XVI din 04 </w:t>
      </w:r>
      <w:proofErr w:type="spellStart"/>
      <w:r w:rsidRPr="00134F4D">
        <w:rPr>
          <w:rFonts w:eastAsia="Times New Roman"/>
          <w:color w:val="333333"/>
          <w:sz w:val="24"/>
          <w:szCs w:val="24"/>
          <w:lang w:val="en-US"/>
        </w:rPr>
        <w:t>iulie</w:t>
      </w:r>
      <w:proofErr w:type="spellEnd"/>
      <w:r w:rsidRPr="00134F4D">
        <w:rPr>
          <w:rFonts w:eastAsia="Times New Roman"/>
          <w:color w:val="333333"/>
          <w:sz w:val="24"/>
          <w:szCs w:val="24"/>
          <w:lang w:val="en-US"/>
        </w:rPr>
        <w:t xml:space="preserve"> 2008</w:t>
      </w:r>
    </w:p>
    <w:p w:rsidR="0006266A" w:rsidRPr="00134F4D" w:rsidRDefault="0006266A">
      <w:pPr>
        <w:spacing w:line="240" w:lineRule="exact"/>
        <w:rPr>
          <w:sz w:val="20"/>
          <w:szCs w:val="20"/>
          <w:lang w:val="en-US"/>
        </w:rPr>
      </w:pPr>
    </w:p>
    <w:p w:rsidR="0006266A" w:rsidRDefault="00361E96">
      <w:pPr>
        <w:ind w:left="980"/>
        <w:rPr>
          <w:sz w:val="20"/>
          <w:szCs w:val="20"/>
        </w:rPr>
      </w:pPr>
      <w:r>
        <w:rPr>
          <w:rFonts w:eastAsia="Times New Roman"/>
          <w:color w:val="333333"/>
          <w:sz w:val="24"/>
          <w:szCs w:val="24"/>
        </w:rPr>
        <w:t>.</w:t>
      </w:r>
    </w:p>
    <w:p w:rsidR="0006266A" w:rsidRDefault="0006266A">
      <w:pPr>
        <w:sectPr w:rsidR="0006266A">
          <w:pgSz w:w="11900" w:h="16838"/>
          <w:pgMar w:top="1163" w:right="846" w:bottom="1440" w:left="1440" w:header="0" w:footer="0" w:gutter="0"/>
          <w:cols w:space="720" w:equalWidth="0">
            <w:col w:w="9620"/>
          </w:cols>
        </w:sectPr>
      </w:pPr>
    </w:p>
    <w:p w:rsidR="00361E96" w:rsidRDefault="00361E96"/>
    <w:sectPr w:rsidR="00361E96" w:rsidSect="0006266A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A0F6980C"/>
    <w:lvl w:ilvl="0" w:tplc="9B2C5E2E">
      <w:start w:val="1"/>
      <w:numFmt w:val="bullet"/>
      <w:lvlText w:val="§"/>
      <w:lvlJc w:val="left"/>
    </w:lvl>
    <w:lvl w:ilvl="1" w:tplc="918C4B90">
      <w:numFmt w:val="decimal"/>
      <w:lvlText w:val=""/>
      <w:lvlJc w:val="left"/>
    </w:lvl>
    <w:lvl w:ilvl="2" w:tplc="2CD65364">
      <w:numFmt w:val="decimal"/>
      <w:lvlText w:val=""/>
      <w:lvlJc w:val="left"/>
    </w:lvl>
    <w:lvl w:ilvl="3" w:tplc="ADD675DE">
      <w:numFmt w:val="decimal"/>
      <w:lvlText w:val=""/>
      <w:lvlJc w:val="left"/>
    </w:lvl>
    <w:lvl w:ilvl="4" w:tplc="5F3AC986">
      <w:numFmt w:val="decimal"/>
      <w:lvlText w:val=""/>
      <w:lvlJc w:val="left"/>
    </w:lvl>
    <w:lvl w:ilvl="5" w:tplc="B8D6745C">
      <w:numFmt w:val="decimal"/>
      <w:lvlText w:val=""/>
      <w:lvlJc w:val="left"/>
    </w:lvl>
    <w:lvl w:ilvl="6" w:tplc="7070D090">
      <w:numFmt w:val="decimal"/>
      <w:lvlText w:val=""/>
      <w:lvlJc w:val="left"/>
    </w:lvl>
    <w:lvl w:ilvl="7" w:tplc="A1B29222">
      <w:numFmt w:val="decimal"/>
      <w:lvlText w:val=""/>
      <w:lvlJc w:val="left"/>
    </w:lvl>
    <w:lvl w:ilvl="8" w:tplc="91E0AA80">
      <w:numFmt w:val="decimal"/>
      <w:lvlText w:val=""/>
      <w:lvlJc w:val="left"/>
    </w:lvl>
  </w:abstractNum>
  <w:abstractNum w:abstractNumId="1">
    <w:nsid w:val="000041BB"/>
    <w:multiLevelType w:val="hybridMultilevel"/>
    <w:tmpl w:val="195661D4"/>
    <w:lvl w:ilvl="0" w:tplc="92C6569C">
      <w:start w:val="1"/>
      <w:numFmt w:val="bullet"/>
      <w:lvlText w:val="-"/>
      <w:lvlJc w:val="left"/>
    </w:lvl>
    <w:lvl w:ilvl="1" w:tplc="22B02646">
      <w:numFmt w:val="decimal"/>
      <w:lvlText w:val=""/>
      <w:lvlJc w:val="left"/>
    </w:lvl>
    <w:lvl w:ilvl="2" w:tplc="D16CCBA0">
      <w:numFmt w:val="decimal"/>
      <w:lvlText w:val=""/>
      <w:lvlJc w:val="left"/>
    </w:lvl>
    <w:lvl w:ilvl="3" w:tplc="6A7224DE">
      <w:numFmt w:val="decimal"/>
      <w:lvlText w:val=""/>
      <w:lvlJc w:val="left"/>
    </w:lvl>
    <w:lvl w:ilvl="4" w:tplc="C84215BC">
      <w:numFmt w:val="decimal"/>
      <w:lvlText w:val=""/>
      <w:lvlJc w:val="left"/>
    </w:lvl>
    <w:lvl w:ilvl="5" w:tplc="4AB20BD0">
      <w:numFmt w:val="decimal"/>
      <w:lvlText w:val=""/>
      <w:lvlJc w:val="left"/>
    </w:lvl>
    <w:lvl w:ilvl="6" w:tplc="8D42A256">
      <w:numFmt w:val="decimal"/>
      <w:lvlText w:val=""/>
      <w:lvlJc w:val="left"/>
    </w:lvl>
    <w:lvl w:ilvl="7" w:tplc="6DFA9324">
      <w:numFmt w:val="decimal"/>
      <w:lvlText w:val=""/>
      <w:lvlJc w:val="left"/>
    </w:lvl>
    <w:lvl w:ilvl="8" w:tplc="6FAC78C8">
      <w:numFmt w:val="decimal"/>
      <w:lvlText w:val=""/>
      <w:lvlJc w:val="left"/>
    </w:lvl>
  </w:abstractNum>
  <w:abstractNum w:abstractNumId="2">
    <w:nsid w:val="00005AF1"/>
    <w:multiLevelType w:val="hybridMultilevel"/>
    <w:tmpl w:val="FF3653E4"/>
    <w:lvl w:ilvl="0" w:tplc="C128D17A">
      <w:start w:val="1"/>
      <w:numFmt w:val="bullet"/>
      <w:lvlText w:val="-"/>
      <w:lvlJc w:val="left"/>
    </w:lvl>
    <w:lvl w:ilvl="1" w:tplc="AA6A57EA">
      <w:start w:val="1"/>
      <w:numFmt w:val="bullet"/>
      <w:lvlText w:val="-"/>
      <w:lvlJc w:val="left"/>
    </w:lvl>
    <w:lvl w:ilvl="2" w:tplc="22D80506">
      <w:start w:val="1"/>
      <w:numFmt w:val="bullet"/>
      <w:lvlText w:val="-"/>
      <w:lvlJc w:val="left"/>
    </w:lvl>
    <w:lvl w:ilvl="3" w:tplc="3ACE4C04">
      <w:start w:val="1"/>
      <w:numFmt w:val="bullet"/>
      <w:lvlText w:val="-"/>
      <w:lvlJc w:val="left"/>
    </w:lvl>
    <w:lvl w:ilvl="4" w:tplc="B6848122">
      <w:numFmt w:val="decimal"/>
      <w:lvlText w:val=""/>
      <w:lvlJc w:val="left"/>
    </w:lvl>
    <w:lvl w:ilvl="5" w:tplc="7B2814EC">
      <w:numFmt w:val="decimal"/>
      <w:lvlText w:val=""/>
      <w:lvlJc w:val="left"/>
    </w:lvl>
    <w:lvl w:ilvl="6" w:tplc="ECEA6976">
      <w:numFmt w:val="decimal"/>
      <w:lvlText w:val=""/>
      <w:lvlJc w:val="left"/>
    </w:lvl>
    <w:lvl w:ilvl="7" w:tplc="3FACFD88">
      <w:numFmt w:val="decimal"/>
      <w:lvlText w:val=""/>
      <w:lvlJc w:val="left"/>
    </w:lvl>
    <w:lvl w:ilvl="8" w:tplc="DC5C462A">
      <w:numFmt w:val="decimal"/>
      <w:lvlText w:val=""/>
      <w:lvlJc w:val="left"/>
    </w:lvl>
  </w:abstractNum>
  <w:abstractNum w:abstractNumId="3">
    <w:nsid w:val="00005F90"/>
    <w:multiLevelType w:val="hybridMultilevel"/>
    <w:tmpl w:val="C7521AC4"/>
    <w:lvl w:ilvl="0" w:tplc="4FF038BA">
      <w:start w:val="1"/>
      <w:numFmt w:val="bullet"/>
      <w:lvlText w:val="·"/>
      <w:lvlJc w:val="left"/>
    </w:lvl>
    <w:lvl w:ilvl="1" w:tplc="8DE2A336">
      <w:numFmt w:val="decimal"/>
      <w:lvlText w:val=""/>
      <w:lvlJc w:val="left"/>
    </w:lvl>
    <w:lvl w:ilvl="2" w:tplc="F9A611A8">
      <w:numFmt w:val="decimal"/>
      <w:lvlText w:val=""/>
      <w:lvlJc w:val="left"/>
    </w:lvl>
    <w:lvl w:ilvl="3" w:tplc="B62C4C46">
      <w:numFmt w:val="decimal"/>
      <w:lvlText w:val=""/>
      <w:lvlJc w:val="left"/>
    </w:lvl>
    <w:lvl w:ilvl="4" w:tplc="A23694EC">
      <w:numFmt w:val="decimal"/>
      <w:lvlText w:val=""/>
      <w:lvlJc w:val="left"/>
    </w:lvl>
    <w:lvl w:ilvl="5" w:tplc="B3B83FD2">
      <w:numFmt w:val="decimal"/>
      <w:lvlText w:val=""/>
      <w:lvlJc w:val="left"/>
    </w:lvl>
    <w:lvl w:ilvl="6" w:tplc="C46CD988">
      <w:numFmt w:val="decimal"/>
      <w:lvlText w:val=""/>
      <w:lvlJc w:val="left"/>
    </w:lvl>
    <w:lvl w:ilvl="7" w:tplc="F03E254C">
      <w:numFmt w:val="decimal"/>
      <w:lvlText w:val=""/>
      <w:lvlJc w:val="left"/>
    </w:lvl>
    <w:lvl w:ilvl="8" w:tplc="44ACC73A">
      <w:numFmt w:val="decimal"/>
      <w:lvlText w:val=""/>
      <w:lvlJc w:val="left"/>
    </w:lvl>
  </w:abstractNum>
  <w:abstractNum w:abstractNumId="4">
    <w:nsid w:val="00006952"/>
    <w:multiLevelType w:val="hybridMultilevel"/>
    <w:tmpl w:val="EF6CCBBE"/>
    <w:lvl w:ilvl="0" w:tplc="CCB6FA70">
      <w:start w:val="1"/>
      <w:numFmt w:val="bullet"/>
      <w:lvlText w:val="·"/>
      <w:lvlJc w:val="left"/>
    </w:lvl>
    <w:lvl w:ilvl="1" w:tplc="593005E8">
      <w:numFmt w:val="decimal"/>
      <w:lvlText w:val=""/>
      <w:lvlJc w:val="left"/>
    </w:lvl>
    <w:lvl w:ilvl="2" w:tplc="F6604958">
      <w:numFmt w:val="decimal"/>
      <w:lvlText w:val=""/>
      <w:lvlJc w:val="left"/>
    </w:lvl>
    <w:lvl w:ilvl="3" w:tplc="101A2154">
      <w:numFmt w:val="decimal"/>
      <w:lvlText w:val=""/>
      <w:lvlJc w:val="left"/>
    </w:lvl>
    <w:lvl w:ilvl="4" w:tplc="EB00E0AA">
      <w:numFmt w:val="decimal"/>
      <w:lvlText w:val=""/>
      <w:lvlJc w:val="left"/>
    </w:lvl>
    <w:lvl w:ilvl="5" w:tplc="94F4F77E">
      <w:numFmt w:val="decimal"/>
      <w:lvlText w:val=""/>
      <w:lvlJc w:val="left"/>
    </w:lvl>
    <w:lvl w:ilvl="6" w:tplc="4E6C066C">
      <w:numFmt w:val="decimal"/>
      <w:lvlText w:val=""/>
      <w:lvlJc w:val="left"/>
    </w:lvl>
    <w:lvl w:ilvl="7" w:tplc="C5EA461E">
      <w:numFmt w:val="decimal"/>
      <w:lvlText w:val=""/>
      <w:lvlJc w:val="left"/>
    </w:lvl>
    <w:lvl w:ilvl="8" w:tplc="7CB6E3DA">
      <w:numFmt w:val="decimal"/>
      <w:lvlText w:val=""/>
      <w:lvlJc w:val="left"/>
    </w:lvl>
  </w:abstractNum>
  <w:abstractNum w:abstractNumId="5">
    <w:nsid w:val="00006DF1"/>
    <w:multiLevelType w:val="hybridMultilevel"/>
    <w:tmpl w:val="8CC83F0C"/>
    <w:lvl w:ilvl="0" w:tplc="2A08C684">
      <w:start w:val="1"/>
      <w:numFmt w:val="lowerLetter"/>
      <w:lvlText w:val="%1)"/>
      <w:lvlJc w:val="left"/>
    </w:lvl>
    <w:lvl w:ilvl="1" w:tplc="59FEEAC8">
      <w:start w:val="2"/>
      <w:numFmt w:val="lowerLetter"/>
      <w:lvlText w:val="%2)"/>
      <w:lvlJc w:val="left"/>
    </w:lvl>
    <w:lvl w:ilvl="2" w:tplc="C03EA008">
      <w:numFmt w:val="decimal"/>
      <w:lvlText w:val=""/>
      <w:lvlJc w:val="left"/>
    </w:lvl>
    <w:lvl w:ilvl="3" w:tplc="C9369124">
      <w:numFmt w:val="decimal"/>
      <w:lvlText w:val=""/>
      <w:lvlJc w:val="left"/>
    </w:lvl>
    <w:lvl w:ilvl="4" w:tplc="9CE0D3BE">
      <w:numFmt w:val="decimal"/>
      <w:lvlText w:val=""/>
      <w:lvlJc w:val="left"/>
    </w:lvl>
    <w:lvl w:ilvl="5" w:tplc="E0BE97B2">
      <w:numFmt w:val="decimal"/>
      <w:lvlText w:val=""/>
      <w:lvlJc w:val="left"/>
    </w:lvl>
    <w:lvl w:ilvl="6" w:tplc="FD7C3EAA">
      <w:numFmt w:val="decimal"/>
      <w:lvlText w:val=""/>
      <w:lvlJc w:val="left"/>
    </w:lvl>
    <w:lvl w:ilvl="7" w:tplc="5E72A584">
      <w:numFmt w:val="decimal"/>
      <w:lvlText w:val=""/>
      <w:lvlJc w:val="left"/>
    </w:lvl>
    <w:lvl w:ilvl="8" w:tplc="33E65846">
      <w:numFmt w:val="decimal"/>
      <w:lvlText w:val=""/>
      <w:lvlJc w:val="left"/>
    </w:lvl>
  </w:abstractNum>
  <w:abstractNum w:abstractNumId="6">
    <w:nsid w:val="000072AE"/>
    <w:multiLevelType w:val="hybridMultilevel"/>
    <w:tmpl w:val="DF64C3F4"/>
    <w:lvl w:ilvl="0" w:tplc="117E78CA">
      <w:start w:val="2"/>
      <w:numFmt w:val="decimal"/>
      <w:lvlText w:val="%1."/>
      <w:lvlJc w:val="left"/>
    </w:lvl>
    <w:lvl w:ilvl="1" w:tplc="4164F332">
      <w:numFmt w:val="decimal"/>
      <w:lvlText w:val=""/>
      <w:lvlJc w:val="left"/>
    </w:lvl>
    <w:lvl w:ilvl="2" w:tplc="5066D944">
      <w:numFmt w:val="decimal"/>
      <w:lvlText w:val=""/>
      <w:lvlJc w:val="left"/>
    </w:lvl>
    <w:lvl w:ilvl="3" w:tplc="C3F897B6">
      <w:numFmt w:val="decimal"/>
      <w:lvlText w:val=""/>
      <w:lvlJc w:val="left"/>
    </w:lvl>
    <w:lvl w:ilvl="4" w:tplc="B2E0EC96">
      <w:numFmt w:val="decimal"/>
      <w:lvlText w:val=""/>
      <w:lvlJc w:val="left"/>
    </w:lvl>
    <w:lvl w:ilvl="5" w:tplc="C05052B2">
      <w:numFmt w:val="decimal"/>
      <w:lvlText w:val=""/>
      <w:lvlJc w:val="left"/>
    </w:lvl>
    <w:lvl w:ilvl="6" w:tplc="FF121502">
      <w:numFmt w:val="decimal"/>
      <w:lvlText w:val=""/>
      <w:lvlJc w:val="left"/>
    </w:lvl>
    <w:lvl w:ilvl="7" w:tplc="39D8A506">
      <w:numFmt w:val="decimal"/>
      <w:lvlText w:val=""/>
      <w:lvlJc w:val="left"/>
    </w:lvl>
    <w:lvl w:ilvl="8" w:tplc="7C926E9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6266A"/>
    <w:rsid w:val="0006266A"/>
    <w:rsid w:val="00134F4D"/>
    <w:rsid w:val="00361E96"/>
    <w:rsid w:val="00633162"/>
    <w:rsid w:val="00857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6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2017-03-13T15:04:00Z</dcterms:created>
  <dcterms:modified xsi:type="dcterms:W3CDTF">2017-06-20T13:58:00Z</dcterms:modified>
</cp:coreProperties>
</file>