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F23" w:rsidRPr="00662FAF" w:rsidRDefault="00A23C60" w:rsidP="001C6DB6">
      <w:pPr>
        <w:jc w:val="center"/>
      </w:pPr>
      <w:r w:rsidRPr="00662FAF">
        <w:rPr>
          <w:noProof/>
          <w:lang w:val="ru-RU" w:eastAsia="ru-RU"/>
        </w:rPr>
        <w:drawing>
          <wp:anchor distT="0" distB="0" distL="114300" distR="114300" simplePos="0" relativeHeight="251659264" behindDoc="1" locked="0" layoutInCell="1" allowOverlap="1">
            <wp:simplePos x="0" y="0"/>
            <wp:positionH relativeFrom="column">
              <wp:posOffset>1529080</wp:posOffset>
            </wp:positionH>
            <wp:positionV relativeFrom="paragraph">
              <wp:posOffset>-375920</wp:posOffset>
            </wp:positionV>
            <wp:extent cx="3000375" cy="952500"/>
            <wp:effectExtent l="19050" t="0" r="0" b="0"/>
            <wp:wrapTight wrapText="bothSides">
              <wp:wrapPolygon edited="0">
                <wp:start x="-137" y="0"/>
                <wp:lineTo x="-137" y="21225"/>
                <wp:lineTo x="21554" y="21225"/>
                <wp:lineTo x="21554" y="0"/>
                <wp:lineTo x="-137" y="0"/>
              </wp:wrapPolygon>
            </wp:wrapTight>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l="23445" t="34616" r="23149" b="34181"/>
                    <a:stretch>
                      <a:fillRect/>
                    </a:stretch>
                  </pic:blipFill>
                  <pic:spPr bwMode="auto">
                    <a:xfrm>
                      <a:off x="0" y="0"/>
                      <a:ext cx="2997200" cy="949960"/>
                    </a:xfrm>
                    <a:prstGeom prst="rect">
                      <a:avLst/>
                    </a:prstGeom>
                    <a:noFill/>
                    <a:ln w="9525">
                      <a:noFill/>
                      <a:miter lim="800000"/>
                      <a:headEnd/>
                      <a:tailEnd/>
                    </a:ln>
                  </pic:spPr>
                </pic:pic>
              </a:graphicData>
            </a:graphic>
          </wp:anchor>
        </w:drawing>
      </w:r>
    </w:p>
    <w:p w:rsidR="001C6DB6" w:rsidRPr="00662FAF" w:rsidRDefault="001C6DB6" w:rsidP="001C6DB6">
      <w:pPr>
        <w:jc w:val="center"/>
      </w:pPr>
    </w:p>
    <w:p w:rsidR="00EB3AAD" w:rsidRPr="00662FAF" w:rsidRDefault="00EB3AAD" w:rsidP="001C6DB6">
      <w:pPr>
        <w:jc w:val="center"/>
      </w:pPr>
    </w:p>
    <w:p w:rsidR="00EB3AAD" w:rsidRPr="00662FAF" w:rsidRDefault="00EB3AAD" w:rsidP="001C6DB6">
      <w:pPr>
        <w:jc w:val="center"/>
      </w:pPr>
    </w:p>
    <w:p w:rsidR="00A23C60" w:rsidRPr="00662FAF" w:rsidRDefault="00A23C60" w:rsidP="001C6DB6">
      <w:pPr>
        <w:jc w:val="center"/>
      </w:pPr>
    </w:p>
    <w:p w:rsidR="001A2EC7" w:rsidRPr="00662FAF" w:rsidRDefault="001A2EC7" w:rsidP="001C6DB6">
      <w:pPr>
        <w:jc w:val="center"/>
      </w:pPr>
    </w:p>
    <w:p w:rsidR="001C6DB6" w:rsidRPr="00662FAF" w:rsidRDefault="001C6DB6" w:rsidP="00EB3AAD">
      <w:pPr>
        <w:spacing w:after="0" w:line="240" w:lineRule="auto"/>
        <w:jc w:val="center"/>
      </w:pPr>
    </w:p>
    <w:p w:rsidR="00EB3AAD" w:rsidRPr="00662FAF" w:rsidRDefault="001C6DB6" w:rsidP="00EB3AAD">
      <w:pPr>
        <w:spacing w:after="0" w:line="240" w:lineRule="auto"/>
        <w:jc w:val="center"/>
        <w:rPr>
          <w:color w:val="1F497D" w:themeColor="text2"/>
          <w:sz w:val="48"/>
          <w:szCs w:val="48"/>
        </w:rPr>
      </w:pPr>
      <w:r w:rsidRPr="00662FAF">
        <w:rPr>
          <w:color w:val="1F497D" w:themeColor="text2"/>
          <w:sz w:val="48"/>
          <w:szCs w:val="48"/>
        </w:rPr>
        <w:t xml:space="preserve">RAPORT CU PRIVIRE LA </w:t>
      </w:r>
    </w:p>
    <w:p w:rsidR="00EB3AAD" w:rsidRPr="00662FAF" w:rsidRDefault="001C6DB6" w:rsidP="00EB3AAD">
      <w:pPr>
        <w:spacing w:after="0" w:line="240" w:lineRule="auto"/>
        <w:jc w:val="center"/>
        <w:rPr>
          <w:color w:val="1F497D" w:themeColor="text2"/>
          <w:sz w:val="48"/>
          <w:szCs w:val="48"/>
        </w:rPr>
      </w:pPr>
      <w:r w:rsidRPr="00662FAF">
        <w:rPr>
          <w:b/>
          <w:color w:val="1F497D" w:themeColor="text2"/>
          <w:sz w:val="48"/>
          <w:szCs w:val="48"/>
        </w:rPr>
        <w:t xml:space="preserve">ASIGURAREA </w:t>
      </w:r>
      <w:r w:rsidR="0029148A" w:rsidRPr="00662FAF">
        <w:rPr>
          <w:b/>
          <w:color w:val="1F497D" w:themeColor="text2"/>
          <w:sz w:val="48"/>
          <w:szCs w:val="48"/>
        </w:rPr>
        <w:t>TRANSPARENȚEI DECIZIONALE</w:t>
      </w:r>
      <w:r w:rsidRPr="00662FAF">
        <w:rPr>
          <w:color w:val="1F497D" w:themeColor="text2"/>
          <w:sz w:val="48"/>
          <w:szCs w:val="48"/>
        </w:rPr>
        <w:t xml:space="preserve"> </w:t>
      </w:r>
    </w:p>
    <w:p w:rsidR="001C6DB6" w:rsidRPr="00662FAF" w:rsidRDefault="001C6DB6" w:rsidP="00EB3AAD">
      <w:pPr>
        <w:spacing w:after="0" w:line="240" w:lineRule="auto"/>
        <w:jc w:val="center"/>
        <w:rPr>
          <w:color w:val="1F497D" w:themeColor="text2"/>
          <w:sz w:val="48"/>
          <w:szCs w:val="48"/>
        </w:rPr>
      </w:pPr>
      <w:r w:rsidRPr="00662FAF">
        <w:rPr>
          <w:color w:val="1F497D" w:themeColor="text2"/>
          <w:sz w:val="48"/>
          <w:szCs w:val="48"/>
        </w:rPr>
        <w:t>ÎN CADRUL ADMINISTRAȚIEI PUBLICE A ORAȘULUI</w:t>
      </w:r>
      <w:r w:rsidR="00845FEB" w:rsidRPr="00662FAF">
        <w:rPr>
          <w:color w:val="1F497D" w:themeColor="text2"/>
          <w:sz w:val="48"/>
          <w:szCs w:val="48"/>
        </w:rPr>
        <w:t xml:space="preserve"> </w:t>
      </w:r>
      <w:r w:rsidR="00827F97" w:rsidRPr="00662FAF">
        <w:rPr>
          <w:color w:val="1F497D" w:themeColor="text2"/>
          <w:sz w:val="48"/>
          <w:szCs w:val="48"/>
        </w:rPr>
        <w:t>STRĂȘENI</w:t>
      </w:r>
      <w:r w:rsidRPr="00662FAF">
        <w:rPr>
          <w:color w:val="1F497D" w:themeColor="text2"/>
          <w:sz w:val="48"/>
          <w:szCs w:val="48"/>
        </w:rPr>
        <w:t xml:space="preserve"> </w:t>
      </w:r>
    </w:p>
    <w:p w:rsidR="00EB3AAD" w:rsidRPr="00662FAF" w:rsidRDefault="00EB3AAD" w:rsidP="00EB3AAD">
      <w:pPr>
        <w:spacing w:after="0" w:line="240" w:lineRule="auto"/>
        <w:jc w:val="center"/>
        <w:rPr>
          <w:color w:val="1F497D" w:themeColor="text2"/>
          <w:sz w:val="56"/>
          <w:szCs w:val="56"/>
        </w:rPr>
      </w:pPr>
    </w:p>
    <w:p w:rsidR="0070454C" w:rsidRPr="00662FAF" w:rsidRDefault="0070454C" w:rsidP="00E86C21">
      <w:pPr>
        <w:spacing w:after="0" w:line="240" w:lineRule="auto"/>
        <w:rPr>
          <w:color w:val="1F497D" w:themeColor="text2"/>
          <w:sz w:val="24"/>
          <w:szCs w:val="24"/>
        </w:rPr>
      </w:pPr>
    </w:p>
    <w:p w:rsidR="0029148A" w:rsidRPr="00662FAF" w:rsidRDefault="00E86C21" w:rsidP="00E86C21">
      <w:pPr>
        <w:spacing w:after="0" w:line="240" w:lineRule="auto"/>
        <w:rPr>
          <w:color w:val="1F497D" w:themeColor="text2"/>
          <w:sz w:val="36"/>
          <w:szCs w:val="36"/>
        </w:rPr>
      </w:pPr>
      <w:r w:rsidRPr="00662FAF">
        <w:rPr>
          <w:color w:val="1F497D" w:themeColor="text2"/>
          <w:sz w:val="24"/>
          <w:szCs w:val="24"/>
        </w:rPr>
        <w:t xml:space="preserve">Autori: </w:t>
      </w:r>
      <w:r w:rsidR="00827F97" w:rsidRPr="00662FAF">
        <w:rPr>
          <w:color w:val="1F497D" w:themeColor="text2"/>
          <w:sz w:val="24"/>
          <w:szCs w:val="24"/>
        </w:rPr>
        <w:t xml:space="preserve">Galina </w:t>
      </w:r>
      <w:r w:rsidR="00827F97" w:rsidRPr="00662FAF">
        <w:rPr>
          <w:b/>
          <w:color w:val="1F497D" w:themeColor="text2"/>
          <w:sz w:val="24"/>
          <w:szCs w:val="24"/>
        </w:rPr>
        <w:t>Precup</w:t>
      </w:r>
      <w:r w:rsidR="00827F97" w:rsidRPr="00662FAF">
        <w:rPr>
          <w:color w:val="1F497D" w:themeColor="text2"/>
          <w:sz w:val="36"/>
          <w:szCs w:val="36"/>
        </w:rPr>
        <w:t xml:space="preserve">, </w:t>
      </w:r>
      <w:r w:rsidRPr="00662FAF">
        <w:rPr>
          <w:color w:val="1F497D" w:themeColor="text2"/>
          <w:sz w:val="24"/>
          <w:szCs w:val="24"/>
        </w:rPr>
        <w:t xml:space="preserve">Vera </w:t>
      </w:r>
      <w:proofErr w:type="spellStart"/>
      <w:r w:rsidRPr="00662FAF">
        <w:rPr>
          <w:b/>
          <w:color w:val="1F497D" w:themeColor="text2"/>
          <w:sz w:val="24"/>
          <w:szCs w:val="24"/>
        </w:rPr>
        <w:t>Ciuchitu</w:t>
      </w:r>
      <w:proofErr w:type="spellEnd"/>
      <w:r w:rsidRPr="00662FAF">
        <w:rPr>
          <w:color w:val="1F497D" w:themeColor="text2"/>
          <w:sz w:val="24"/>
          <w:szCs w:val="24"/>
        </w:rPr>
        <w:t xml:space="preserve">, </w:t>
      </w:r>
      <w:r w:rsidR="00A23C60" w:rsidRPr="00662FAF">
        <w:rPr>
          <w:color w:val="1F497D" w:themeColor="text2"/>
          <w:sz w:val="24"/>
          <w:szCs w:val="24"/>
        </w:rPr>
        <w:t xml:space="preserve">Alexei </w:t>
      </w:r>
      <w:proofErr w:type="spellStart"/>
      <w:r w:rsidR="00A23C60" w:rsidRPr="00662FAF">
        <w:rPr>
          <w:b/>
          <w:color w:val="1F497D" w:themeColor="text2"/>
          <w:sz w:val="24"/>
          <w:szCs w:val="24"/>
        </w:rPr>
        <w:t>Buzu</w:t>
      </w:r>
      <w:proofErr w:type="spellEnd"/>
    </w:p>
    <w:p w:rsidR="00B52464" w:rsidRPr="00662FAF" w:rsidRDefault="00B52464" w:rsidP="00EB3AAD">
      <w:pPr>
        <w:spacing w:after="0" w:line="240" w:lineRule="auto"/>
        <w:rPr>
          <w:color w:val="1F497D" w:themeColor="text2"/>
          <w:sz w:val="36"/>
          <w:szCs w:val="36"/>
        </w:rPr>
      </w:pPr>
    </w:p>
    <w:p w:rsidR="00B52464" w:rsidRPr="00662FAF" w:rsidRDefault="00B52464" w:rsidP="00EB3AAD">
      <w:pPr>
        <w:spacing w:after="0" w:line="240" w:lineRule="auto"/>
        <w:rPr>
          <w:color w:val="1F497D" w:themeColor="text2"/>
          <w:sz w:val="36"/>
          <w:szCs w:val="36"/>
        </w:rPr>
      </w:pPr>
    </w:p>
    <w:p w:rsidR="00B52464" w:rsidRPr="00662FAF" w:rsidRDefault="00B52464" w:rsidP="00EB3AAD">
      <w:pPr>
        <w:spacing w:after="0" w:line="240" w:lineRule="auto"/>
        <w:rPr>
          <w:color w:val="1F497D" w:themeColor="text2"/>
          <w:sz w:val="36"/>
          <w:szCs w:val="36"/>
        </w:rPr>
      </w:pPr>
    </w:p>
    <w:p w:rsidR="00B52464" w:rsidRPr="00662FAF" w:rsidRDefault="00B52464" w:rsidP="00EB3AAD">
      <w:pPr>
        <w:spacing w:after="0" w:line="240" w:lineRule="auto"/>
        <w:rPr>
          <w:color w:val="1F497D" w:themeColor="text2"/>
          <w:sz w:val="36"/>
          <w:szCs w:val="36"/>
        </w:rPr>
      </w:pPr>
    </w:p>
    <w:p w:rsidR="00B52464" w:rsidRPr="00662FAF" w:rsidRDefault="00B52464" w:rsidP="00EB3AAD">
      <w:pPr>
        <w:spacing w:after="0" w:line="240" w:lineRule="auto"/>
        <w:rPr>
          <w:color w:val="1F497D" w:themeColor="text2"/>
          <w:sz w:val="36"/>
          <w:szCs w:val="36"/>
        </w:rPr>
      </w:pPr>
    </w:p>
    <w:p w:rsidR="00B52464" w:rsidRPr="00662FAF" w:rsidRDefault="00B52464" w:rsidP="00EB3AAD">
      <w:pPr>
        <w:spacing w:after="0" w:line="240" w:lineRule="auto"/>
        <w:rPr>
          <w:color w:val="1F497D" w:themeColor="text2"/>
          <w:sz w:val="36"/>
          <w:szCs w:val="36"/>
        </w:rPr>
      </w:pPr>
    </w:p>
    <w:p w:rsidR="00B52464" w:rsidRPr="00662FAF" w:rsidRDefault="00B52464" w:rsidP="00EB3AAD">
      <w:pPr>
        <w:spacing w:after="0" w:line="240" w:lineRule="auto"/>
        <w:rPr>
          <w:color w:val="1F497D" w:themeColor="text2"/>
          <w:sz w:val="36"/>
          <w:szCs w:val="36"/>
        </w:rPr>
      </w:pPr>
    </w:p>
    <w:p w:rsidR="00B52464" w:rsidRPr="00662FAF" w:rsidRDefault="00B52464" w:rsidP="00EB3AAD">
      <w:pPr>
        <w:spacing w:after="0" w:line="240" w:lineRule="auto"/>
        <w:rPr>
          <w:color w:val="1F497D" w:themeColor="text2"/>
          <w:sz w:val="36"/>
          <w:szCs w:val="36"/>
        </w:rPr>
      </w:pPr>
    </w:p>
    <w:p w:rsidR="00B52464" w:rsidRPr="00662FAF" w:rsidRDefault="00A23C60" w:rsidP="00A23C60">
      <w:pPr>
        <w:spacing w:after="0" w:line="240" w:lineRule="auto"/>
        <w:jc w:val="center"/>
        <w:rPr>
          <w:b/>
          <w:color w:val="1F497D" w:themeColor="text2"/>
          <w:sz w:val="24"/>
          <w:szCs w:val="24"/>
        </w:rPr>
      </w:pPr>
      <w:r w:rsidRPr="00662FAF">
        <w:rPr>
          <w:b/>
          <w:color w:val="1F497D" w:themeColor="text2"/>
          <w:sz w:val="24"/>
          <w:szCs w:val="24"/>
        </w:rPr>
        <w:t>Chişinău – Glodeni,</w:t>
      </w:r>
    </w:p>
    <w:p w:rsidR="00A23C60" w:rsidRPr="00662FAF" w:rsidRDefault="00A23C60" w:rsidP="00A23C60">
      <w:pPr>
        <w:spacing w:after="0" w:line="240" w:lineRule="auto"/>
        <w:jc w:val="center"/>
        <w:rPr>
          <w:b/>
          <w:color w:val="1F497D" w:themeColor="text2"/>
          <w:sz w:val="24"/>
          <w:szCs w:val="24"/>
        </w:rPr>
      </w:pPr>
      <w:r w:rsidRPr="00662FAF">
        <w:rPr>
          <w:b/>
          <w:color w:val="1F497D" w:themeColor="text2"/>
          <w:sz w:val="24"/>
          <w:szCs w:val="24"/>
        </w:rPr>
        <w:t>Septembrie 2017</w:t>
      </w:r>
    </w:p>
    <w:p w:rsidR="00B52464" w:rsidRPr="00662FAF" w:rsidRDefault="00B52464" w:rsidP="002300AA">
      <w:pPr>
        <w:spacing w:after="0" w:line="240" w:lineRule="auto"/>
        <w:jc w:val="both"/>
        <w:rPr>
          <w:color w:val="1F497D" w:themeColor="text2"/>
          <w:sz w:val="36"/>
          <w:szCs w:val="36"/>
        </w:rPr>
      </w:pPr>
    </w:p>
    <w:p w:rsidR="002300AA" w:rsidRPr="00662FAF" w:rsidRDefault="002300AA" w:rsidP="002300AA">
      <w:pPr>
        <w:spacing w:after="0" w:line="240" w:lineRule="auto"/>
        <w:jc w:val="both"/>
        <w:rPr>
          <w:color w:val="1F497D" w:themeColor="text2"/>
          <w:sz w:val="36"/>
          <w:szCs w:val="36"/>
        </w:rPr>
      </w:pPr>
    </w:p>
    <w:p w:rsidR="0070454C" w:rsidRPr="00662FAF" w:rsidRDefault="0070454C" w:rsidP="002300AA">
      <w:pPr>
        <w:spacing w:after="0" w:line="240" w:lineRule="auto"/>
        <w:jc w:val="both"/>
        <w:rPr>
          <w:color w:val="1F497D" w:themeColor="text2"/>
          <w:sz w:val="36"/>
          <w:szCs w:val="36"/>
        </w:rPr>
      </w:pPr>
    </w:p>
    <w:p w:rsidR="00B52464" w:rsidRPr="00662FAF" w:rsidRDefault="00B52464" w:rsidP="002300AA">
      <w:pPr>
        <w:spacing w:after="0" w:line="240" w:lineRule="auto"/>
        <w:jc w:val="both"/>
        <w:rPr>
          <w:color w:val="1F497D" w:themeColor="text2"/>
          <w:sz w:val="20"/>
          <w:szCs w:val="20"/>
        </w:rPr>
      </w:pPr>
      <w:r w:rsidRPr="00662FAF">
        <w:rPr>
          <w:i/>
          <w:color w:val="1F497D" w:themeColor="text2"/>
          <w:sz w:val="20"/>
          <w:szCs w:val="20"/>
        </w:rPr>
        <w:t xml:space="preserve">Analiză realizată în cadrul proiectului </w:t>
      </w:r>
      <w:r w:rsidR="002300AA" w:rsidRPr="00662FAF">
        <w:rPr>
          <w:i/>
          <w:color w:val="1F497D" w:themeColor="text2"/>
          <w:sz w:val="20"/>
          <w:szCs w:val="20"/>
        </w:rPr>
        <w:t>„</w:t>
      </w:r>
      <w:r w:rsidRPr="00662FAF">
        <w:rPr>
          <w:i/>
          <w:color w:val="1F497D" w:themeColor="text2"/>
          <w:sz w:val="20"/>
          <w:szCs w:val="20"/>
        </w:rPr>
        <w:t>Parteneriate pentru Bună Guvernare</w:t>
      </w:r>
      <w:r w:rsidR="002300AA" w:rsidRPr="00662FAF">
        <w:rPr>
          <w:i/>
          <w:color w:val="1F497D" w:themeColor="text2"/>
          <w:sz w:val="20"/>
          <w:szCs w:val="20"/>
        </w:rPr>
        <w:t>”</w:t>
      </w:r>
      <w:r w:rsidRPr="00662FAF">
        <w:rPr>
          <w:i/>
          <w:color w:val="1F497D" w:themeColor="text2"/>
          <w:sz w:val="20"/>
          <w:szCs w:val="20"/>
        </w:rPr>
        <w:t xml:space="preserve">, implementat de către Centrul </w:t>
      </w:r>
      <w:r w:rsidR="002300AA" w:rsidRPr="00662FAF">
        <w:rPr>
          <w:i/>
          <w:color w:val="1F497D" w:themeColor="text2"/>
          <w:sz w:val="20"/>
          <w:szCs w:val="20"/>
        </w:rPr>
        <w:t>„</w:t>
      </w:r>
      <w:r w:rsidRPr="00662FAF">
        <w:rPr>
          <w:i/>
          <w:color w:val="1F497D" w:themeColor="text2"/>
          <w:sz w:val="20"/>
          <w:szCs w:val="20"/>
        </w:rPr>
        <w:t>Parteneriat pentru Dezvoltare</w:t>
      </w:r>
      <w:r w:rsidR="002300AA" w:rsidRPr="00662FAF">
        <w:rPr>
          <w:i/>
          <w:color w:val="1F497D" w:themeColor="text2"/>
          <w:sz w:val="20"/>
          <w:szCs w:val="20"/>
        </w:rPr>
        <w:t>”</w:t>
      </w:r>
      <w:r w:rsidRPr="00662FAF">
        <w:rPr>
          <w:i/>
          <w:color w:val="1F497D" w:themeColor="text2"/>
          <w:sz w:val="20"/>
          <w:szCs w:val="20"/>
        </w:rPr>
        <w:t xml:space="preserve"> cu susținerea financiară din partea Fundației Soros</w:t>
      </w:r>
      <w:r w:rsidR="002300AA" w:rsidRPr="00662FAF">
        <w:rPr>
          <w:i/>
          <w:color w:val="1F497D" w:themeColor="text2"/>
          <w:sz w:val="20"/>
          <w:szCs w:val="20"/>
        </w:rPr>
        <w:t>-</w:t>
      </w:r>
      <w:r w:rsidRPr="00662FAF">
        <w:rPr>
          <w:i/>
          <w:color w:val="1F497D" w:themeColor="text2"/>
          <w:sz w:val="20"/>
          <w:szCs w:val="20"/>
        </w:rPr>
        <w:t xml:space="preserve">Moldova. Opiniile exprimate în cadrul acestei analize nu reflectă opinia finanțatorului. </w:t>
      </w:r>
    </w:p>
    <w:p w:rsidR="00A23C60" w:rsidRPr="00662FAF" w:rsidRDefault="00A23C60" w:rsidP="002300AA">
      <w:pPr>
        <w:spacing w:after="0" w:line="240" w:lineRule="auto"/>
        <w:jc w:val="both"/>
        <w:rPr>
          <w:color w:val="1F497D" w:themeColor="text2"/>
          <w:sz w:val="20"/>
          <w:szCs w:val="20"/>
        </w:rPr>
      </w:pPr>
    </w:p>
    <w:p w:rsidR="001A2EC7" w:rsidRPr="00662FAF" w:rsidRDefault="001A2EC7" w:rsidP="00EB3AAD">
      <w:pPr>
        <w:spacing w:after="0" w:line="240" w:lineRule="auto"/>
        <w:rPr>
          <w:color w:val="1F497D" w:themeColor="text2"/>
          <w:sz w:val="36"/>
          <w:szCs w:val="36"/>
        </w:rPr>
      </w:pPr>
    </w:p>
    <w:p w:rsidR="00EB3AAD" w:rsidRPr="00662FAF" w:rsidRDefault="00EB3AAD" w:rsidP="00EB3AAD">
      <w:pPr>
        <w:spacing w:after="0" w:line="240" w:lineRule="auto"/>
        <w:rPr>
          <w:color w:val="1F497D" w:themeColor="text2"/>
          <w:sz w:val="36"/>
          <w:szCs w:val="36"/>
        </w:rPr>
      </w:pPr>
      <w:r w:rsidRPr="00662FAF">
        <w:rPr>
          <w:color w:val="1F497D" w:themeColor="text2"/>
          <w:sz w:val="36"/>
          <w:szCs w:val="36"/>
        </w:rPr>
        <w:lastRenderedPageBreak/>
        <w:t>CUPRINS:</w:t>
      </w:r>
    </w:p>
    <w:p w:rsidR="00EB3AAD" w:rsidRPr="00662FAF" w:rsidRDefault="00EB3AAD" w:rsidP="00EB3AAD">
      <w:pPr>
        <w:spacing w:after="0" w:line="240" w:lineRule="auto"/>
        <w:rPr>
          <w:color w:val="1F497D" w:themeColor="text2"/>
          <w:sz w:val="36"/>
          <w:szCs w:val="36"/>
        </w:rPr>
      </w:pPr>
    </w:p>
    <w:sdt>
      <w:sdtPr>
        <w:rPr>
          <w:rFonts w:asciiTheme="minorHAnsi" w:eastAsiaTheme="minorHAnsi" w:hAnsiTheme="minorHAnsi" w:cstheme="minorBidi"/>
          <w:b w:val="0"/>
          <w:bCs w:val="0"/>
          <w:color w:val="auto"/>
          <w:sz w:val="22"/>
          <w:szCs w:val="22"/>
          <w:lang w:val="ro-RO"/>
        </w:rPr>
        <w:id w:val="1404286261"/>
        <w:docPartObj>
          <w:docPartGallery w:val="Table of Contents"/>
          <w:docPartUnique/>
        </w:docPartObj>
      </w:sdtPr>
      <w:sdtContent>
        <w:p w:rsidR="00FF0706" w:rsidRPr="00662FAF" w:rsidRDefault="00FF0706">
          <w:pPr>
            <w:pStyle w:val="ac"/>
            <w:rPr>
              <w:lang w:val="ro-RO"/>
            </w:rPr>
          </w:pPr>
        </w:p>
        <w:p w:rsidR="00FF0706" w:rsidRPr="00662FAF" w:rsidRDefault="00B72963" w:rsidP="002458DD">
          <w:pPr>
            <w:pStyle w:val="11"/>
            <w:tabs>
              <w:tab w:val="right" w:leader="dot" w:pos="9062"/>
            </w:tabs>
            <w:jc w:val="both"/>
            <w:rPr>
              <w:b/>
              <w:noProof/>
              <w:color w:val="1F497D" w:themeColor="text2"/>
            </w:rPr>
          </w:pPr>
          <w:r w:rsidRPr="00662FAF">
            <w:fldChar w:fldCharType="begin"/>
          </w:r>
          <w:r w:rsidR="00FF0706" w:rsidRPr="00662FAF">
            <w:instrText xml:space="preserve"> TOC \o "1-3" \h \z \u </w:instrText>
          </w:r>
          <w:r w:rsidRPr="00662FAF">
            <w:fldChar w:fldCharType="separate"/>
          </w:r>
          <w:hyperlink w:anchor="_Toc494024782" w:history="1">
            <w:r w:rsidR="00FF0706" w:rsidRPr="00662FAF">
              <w:rPr>
                <w:rStyle w:val="ad"/>
                <w:rFonts w:cstheme="minorHAnsi"/>
                <w:b/>
                <w:noProof/>
                <w:color w:val="1F497D" w:themeColor="text2"/>
              </w:rPr>
              <w:t>I. INTRODUCERE</w:t>
            </w:r>
            <w:r w:rsidR="00FF0706" w:rsidRPr="00662FAF">
              <w:rPr>
                <w:b/>
                <w:noProof/>
                <w:webHidden/>
                <w:color w:val="1F497D" w:themeColor="text2"/>
              </w:rPr>
              <w:tab/>
            </w:r>
            <w:r w:rsidRPr="00662FAF">
              <w:rPr>
                <w:b/>
                <w:noProof/>
                <w:webHidden/>
                <w:color w:val="1F497D" w:themeColor="text2"/>
              </w:rPr>
              <w:fldChar w:fldCharType="begin"/>
            </w:r>
            <w:r w:rsidR="00FF0706" w:rsidRPr="00662FAF">
              <w:rPr>
                <w:b/>
                <w:noProof/>
                <w:webHidden/>
                <w:color w:val="1F497D" w:themeColor="text2"/>
              </w:rPr>
              <w:instrText xml:space="preserve"> PAGEREF _Toc494024782 \h </w:instrText>
            </w:r>
            <w:r w:rsidRPr="00662FAF">
              <w:rPr>
                <w:b/>
                <w:noProof/>
                <w:webHidden/>
                <w:color w:val="1F497D" w:themeColor="text2"/>
              </w:rPr>
            </w:r>
            <w:r w:rsidRPr="00662FAF">
              <w:rPr>
                <w:b/>
                <w:noProof/>
                <w:webHidden/>
                <w:color w:val="1F497D" w:themeColor="text2"/>
              </w:rPr>
              <w:fldChar w:fldCharType="separate"/>
            </w:r>
            <w:r w:rsidR="00633AF0">
              <w:rPr>
                <w:b/>
                <w:noProof/>
                <w:webHidden/>
                <w:color w:val="1F497D" w:themeColor="text2"/>
              </w:rPr>
              <w:t>3</w:t>
            </w:r>
            <w:r w:rsidRPr="00662FAF">
              <w:rPr>
                <w:b/>
                <w:noProof/>
                <w:webHidden/>
                <w:color w:val="1F497D" w:themeColor="text2"/>
              </w:rPr>
              <w:fldChar w:fldCharType="end"/>
            </w:r>
          </w:hyperlink>
        </w:p>
        <w:p w:rsidR="00FF0706" w:rsidRPr="00662FAF" w:rsidRDefault="00B72963" w:rsidP="002458DD">
          <w:pPr>
            <w:pStyle w:val="11"/>
            <w:tabs>
              <w:tab w:val="right" w:leader="dot" w:pos="9062"/>
            </w:tabs>
            <w:jc w:val="both"/>
            <w:rPr>
              <w:b/>
              <w:noProof/>
              <w:color w:val="1F497D" w:themeColor="text2"/>
            </w:rPr>
          </w:pPr>
          <w:hyperlink w:anchor="_Toc494024783" w:history="1">
            <w:r w:rsidR="00FF0706" w:rsidRPr="00662FAF">
              <w:rPr>
                <w:rStyle w:val="ad"/>
                <w:rFonts w:cstheme="minorHAnsi"/>
                <w:b/>
                <w:noProof/>
                <w:color w:val="1F497D" w:themeColor="text2"/>
              </w:rPr>
              <w:t>II. METODOLOGIE</w:t>
            </w:r>
            <w:r w:rsidR="00FF0706" w:rsidRPr="00662FAF">
              <w:rPr>
                <w:b/>
                <w:noProof/>
                <w:webHidden/>
                <w:color w:val="1F497D" w:themeColor="text2"/>
              </w:rPr>
              <w:tab/>
            </w:r>
            <w:r w:rsidRPr="00662FAF">
              <w:rPr>
                <w:b/>
                <w:noProof/>
                <w:webHidden/>
                <w:color w:val="1F497D" w:themeColor="text2"/>
              </w:rPr>
              <w:fldChar w:fldCharType="begin"/>
            </w:r>
            <w:r w:rsidR="00FF0706" w:rsidRPr="00662FAF">
              <w:rPr>
                <w:b/>
                <w:noProof/>
                <w:webHidden/>
                <w:color w:val="1F497D" w:themeColor="text2"/>
              </w:rPr>
              <w:instrText xml:space="preserve"> PAGEREF _Toc494024783 \h </w:instrText>
            </w:r>
            <w:r w:rsidRPr="00662FAF">
              <w:rPr>
                <w:b/>
                <w:noProof/>
                <w:webHidden/>
                <w:color w:val="1F497D" w:themeColor="text2"/>
              </w:rPr>
            </w:r>
            <w:r w:rsidRPr="00662FAF">
              <w:rPr>
                <w:b/>
                <w:noProof/>
                <w:webHidden/>
                <w:color w:val="1F497D" w:themeColor="text2"/>
              </w:rPr>
              <w:fldChar w:fldCharType="separate"/>
            </w:r>
            <w:r w:rsidR="00633AF0">
              <w:rPr>
                <w:b/>
                <w:noProof/>
                <w:webHidden/>
                <w:color w:val="1F497D" w:themeColor="text2"/>
              </w:rPr>
              <w:t>4</w:t>
            </w:r>
            <w:r w:rsidRPr="00662FAF">
              <w:rPr>
                <w:b/>
                <w:noProof/>
                <w:webHidden/>
                <w:color w:val="1F497D" w:themeColor="text2"/>
              </w:rPr>
              <w:fldChar w:fldCharType="end"/>
            </w:r>
          </w:hyperlink>
        </w:p>
        <w:p w:rsidR="00FF0706" w:rsidRPr="00662FAF" w:rsidRDefault="00B72963" w:rsidP="002458DD">
          <w:pPr>
            <w:pStyle w:val="11"/>
            <w:tabs>
              <w:tab w:val="right" w:leader="dot" w:pos="9062"/>
            </w:tabs>
            <w:jc w:val="both"/>
            <w:rPr>
              <w:b/>
              <w:noProof/>
              <w:color w:val="1F497D" w:themeColor="text2"/>
            </w:rPr>
          </w:pPr>
          <w:hyperlink w:anchor="_Toc494024784" w:history="1">
            <w:r w:rsidR="00FF0706" w:rsidRPr="00662FAF">
              <w:rPr>
                <w:rStyle w:val="ad"/>
                <w:rFonts w:cstheme="minorHAnsi"/>
                <w:b/>
                <w:noProof/>
                <w:color w:val="1F497D" w:themeColor="text2"/>
              </w:rPr>
              <w:t>III. REZULTATELE ANALIZEI</w:t>
            </w:r>
            <w:r w:rsidR="00FF0706" w:rsidRPr="00662FAF">
              <w:rPr>
                <w:b/>
                <w:noProof/>
                <w:webHidden/>
                <w:color w:val="1F497D" w:themeColor="text2"/>
              </w:rPr>
              <w:tab/>
            </w:r>
            <w:r w:rsidR="0019674F">
              <w:rPr>
                <w:b/>
                <w:noProof/>
                <w:webHidden/>
                <w:color w:val="1F497D" w:themeColor="text2"/>
              </w:rPr>
              <w:t>5</w:t>
            </w:r>
          </w:hyperlink>
        </w:p>
        <w:p w:rsidR="00FF0706" w:rsidRPr="00662FAF" w:rsidRDefault="00B72963" w:rsidP="002458DD">
          <w:pPr>
            <w:pStyle w:val="21"/>
            <w:tabs>
              <w:tab w:val="right" w:leader="dot" w:pos="9062"/>
            </w:tabs>
            <w:jc w:val="both"/>
            <w:rPr>
              <w:b/>
              <w:noProof/>
              <w:color w:val="1F497D" w:themeColor="text2"/>
            </w:rPr>
          </w:pPr>
          <w:hyperlink w:anchor="_Toc494024785" w:history="1">
            <w:r w:rsidR="00FF0706" w:rsidRPr="00662FAF">
              <w:rPr>
                <w:rStyle w:val="ad"/>
                <w:rFonts w:cstheme="minorHAnsi"/>
                <w:b/>
                <w:noProof/>
                <w:color w:val="1F497D" w:themeColor="text2"/>
              </w:rPr>
              <w:t>3.1. TRASPARENȚA DECIZIONALĂ</w:t>
            </w:r>
            <w:r w:rsidR="00FF0706" w:rsidRPr="00662FAF">
              <w:rPr>
                <w:b/>
                <w:noProof/>
                <w:webHidden/>
                <w:color w:val="1F497D" w:themeColor="text2"/>
              </w:rPr>
              <w:tab/>
            </w:r>
            <w:r w:rsidRPr="00662FAF">
              <w:rPr>
                <w:b/>
                <w:noProof/>
                <w:webHidden/>
                <w:color w:val="1F497D" w:themeColor="text2"/>
              </w:rPr>
              <w:fldChar w:fldCharType="begin"/>
            </w:r>
            <w:r w:rsidR="00FF0706" w:rsidRPr="00662FAF">
              <w:rPr>
                <w:b/>
                <w:noProof/>
                <w:webHidden/>
                <w:color w:val="1F497D" w:themeColor="text2"/>
              </w:rPr>
              <w:instrText xml:space="preserve"> PAGEREF _Toc494024785 \h </w:instrText>
            </w:r>
            <w:r w:rsidRPr="00662FAF">
              <w:rPr>
                <w:b/>
                <w:noProof/>
                <w:webHidden/>
                <w:color w:val="1F497D" w:themeColor="text2"/>
              </w:rPr>
            </w:r>
            <w:r w:rsidRPr="00662FAF">
              <w:rPr>
                <w:b/>
                <w:noProof/>
                <w:webHidden/>
                <w:color w:val="1F497D" w:themeColor="text2"/>
              </w:rPr>
              <w:fldChar w:fldCharType="separate"/>
            </w:r>
            <w:r w:rsidR="00633AF0">
              <w:rPr>
                <w:b/>
                <w:noProof/>
                <w:webHidden/>
                <w:color w:val="1F497D" w:themeColor="text2"/>
              </w:rPr>
              <w:t>5</w:t>
            </w:r>
            <w:r w:rsidRPr="00662FAF">
              <w:rPr>
                <w:b/>
                <w:noProof/>
                <w:webHidden/>
                <w:color w:val="1F497D" w:themeColor="text2"/>
              </w:rPr>
              <w:fldChar w:fldCharType="end"/>
            </w:r>
          </w:hyperlink>
        </w:p>
        <w:p w:rsidR="00FF0706" w:rsidRPr="00662FAF" w:rsidRDefault="00B72963" w:rsidP="002458DD">
          <w:pPr>
            <w:pStyle w:val="21"/>
            <w:tabs>
              <w:tab w:val="right" w:leader="dot" w:pos="9062"/>
            </w:tabs>
            <w:jc w:val="both"/>
            <w:rPr>
              <w:b/>
              <w:noProof/>
              <w:color w:val="1F497D" w:themeColor="text2"/>
            </w:rPr>
          </w:pPr>
          <w:hyperlink w:anchor="_Toc494024786" w:history="1">
            <w:r w:rsidR="00FF0706" w:rsidRPr="00662FAF">
              <w:rPr>
                <w:rStyle w:val="ad"/>
                <w:rFonts w:cstheme="minorHAnsi"/>
                <w:b/>
                <w:noProof/>
                <w:color w:val="1F497D" w:themeColor="text2"/>
              </w:rPr>
              <w:t>3.2. ASIGURAREA ACCESULUI LA INFORMAȚII PUBLICE</w:t>
            </w:r>
            <w:r w:rsidR="00FF0706" w:rsidRPr="00662FAF">
              <w:rPr>
                <w:b/>
                <w:noProof/>
                <w:webHidden/>
                <w:color w:val="1F497D" w:themeColor="text2"/>
              </w:rPr>
              <w:tab/>
            </w:r>
            <w:r w:rsidR="0019674F">
              <w:rPr>
                <w:b/>
                <w:noProof/>
                <w:webHidden/>
                <w:color w:val="1F497D" w:themeColor="text2"/>
              </w:rPr>
              <w:t>9</w:t>
            </w:r>
          </w:hyperlink>
        </w:p>
        <w:p w:rsidR="00FF0706" w:rsidRPr="00662FAF" w:rsidRDefault="00B72963" w:rsidP="002458DD">
          <w:pPr>
            <w:pStyle w:val="21"/>
            <w:tabs>
              <w:tab w:val="right" w:leader="dot" w:pos="9062"/>
            </w:tabs>
            <w:jc w:val="both"/>
            <w:rPr>
              <w:noProof/>
            </w:rPr>
          </w:pPr>
          <w:hyperlink w:anchor="_Toc494024787" w:history="1">
            <w:r w:rsidR="002300AA" w:rsidRPr="00662FAF">
              <w:rPr>
                <w:rStyle w:val="ad"/>
                <w:rFonts w:cstheme="minorHAnsi"/>
                <w:b/>
                <w:noProof/>
                <w:color w:val="1F497D" w:themeColor="text2"/>
              </w:rPr>
              <w:t>3.3. NIVELUL DE COOPERARE A</w:t>
            </w:r>
            <w:r w:rsidR="00FF0706" w:rsidRPr="00662FAF">
              <w:rPr>
                <w:rStyle w:val="ad"/>
                <w:rFonts w:cstheme="minorHAnsi"/>
                <w:b/>
                <w:noProof/>
                <w:color w:val="1F497D" w:themeColor="text2"/>
              </w:rPr>
              <w:t xml:space="preserve"> A</w:t>
            </w:r>
            <w:r w:rsidR="000562B5" w:rsidRPr="00662FAF">
              <w:rPr>
                <w:rStyle w:val="ad"/>
                <w:rFonts w:cstheme="minorHAnsi"/>
                <w:b/>
                <w:noProof/>
                <w:color w:val="1F497D" w:themeColor="text2"/>
              </w:rPr>
              <w:t>UTORITĂȚILOR LOCALE DIN GLODENI</w:t>
            </w:r>
            <w:r w:rsidR="002458DD" w:rsidRPr="00662FAF">
              <w:rPr>
                <w:rStyle w:val="ad"/>
                <w:rFonts w:cstheme="minorHAnsi"/>
                <w:b/>
                <w:noProof/>
                <w:color w:val="1F497D" w:themeColor="text2"/>
              </w:rPr>
              <w:t xml:space="preserve"> CU REPREZENTANȚI AI</w:t>
            </w:r>
            <w:r w:rsidR="00FF0706" w:rsidRPr="00662FAF">
              <w:rPr>
                <w:rStyle w:val="ad"/>
                <w:rFonts w:cstheme="minorHAnsi"/>
                <w:b/>
                <w:noProof/>
                <w:color w:val="1F497D" w:themeColor="text2"/>
              </w:rPr>
              <w:t xml:space="preserve"> ONG-</w:t>
            </w:r>
            <w:r w:rsidR="000562B5" w:rsidRPr="00662FAF">
              <w:rPr>
                <w:rStyle w:val="ad"/>
                <w:rFonts w:cstheme="minorHAnsi"/>
                <w:b/>
                <w:noProof/>
                <w:color w:val="1F497D" w:themeColor="text2"/>
              </w:rPr>
              <w:t>urilor</w:t>
            </w:r>
            <w:r w:rsidR="00FF0706" w:rsidRPr="00662FAF">
              <w:rPr>
                <w:rStyle w:val="ad"/>
                <w:rFonts w:cstheme="minorHAnsi"/>
                <w:b/>
                <w:noProof/>
                <w:color w:val="1F497D" w:themeColor="text2"/>
              </w:rPr>
              <w:t xml:space="preserve"> LOCALE ŞI A</w:t>
            </w:r>
            <w:r w:rsidR="000562B5" w:rsidRPr="00662FAF">
              <w:rPr>
                <w:rStyle w:val="ad"/>
                <w:rFonts w:cstheme="minorHAnsi"/>
                <w:b/>
                <w:noProof/>
                <w:color w:val="1F497D" w:themeColor="text2"/>
              </w:rPr>
              <w:t>I</w:t>
            </w:r>
            <w:r w:rsidR="00FF0706" w:rsidRPr="00662FAF">
              <w:rPr>
                <w:rStyle w:val="ad"/>
                <w:rFonts w:cstheme="minorHAnsi"/>
                <w:b/>
                <w:noProof/>
                <w:color w:val="1F497D" w:themeColor="text2"/>
              </w:rPr>
              <w:t xml:space="preserve"> GRUPURILOR COMUNITARE</w:t>
            </w:r>
            <w:r w:rsidR="00FF0706" w:rsidRPr="00662FAF">
              <w:rPr>
                <w:b/>
                <w:noProof/>
                <w:webHidden/>
                <w:color w:val="1F497D" w:themeColor="text2"/>
              </w:rPr>
              <w:tab/>
            </w:r>
            <w:r w:rsidR="0019674F">
              <w:rPr>
                <w:b/>
                <w:noProof/>
                <w:webHidden/>
                <w:color w:val="1F497D" w:themeColor="text2"/>
              </w:rPr>
              <w:t>11</w:t>
            </w:r>
          </w:hyperlink>
        </w:p>
        <w:p w:rsidR="00347496" w:rsidRPr="00662FAF" w:rsidRDefault="00347496" w:rsidP="00347496">
          <w:pPr>
            <w:rPr>
              <w:b/>
              <w:noProof/>
              <w:color w:val="1F497D" w:themeColor="text2"/>
            </w:rPr>
          </w:pPr>
          <w:r w:rsidRPr="00662FAF">
            <w:rPr>
              <w:b/>
              <w:noProof/>
              <w:color w:val="1F497D" w:themeColor="text2"/>
            </w:rPr>
            <w:t>IV. RECOMANDĂRI……………………………………………………………………………………………………………………….</w:t>
          </w:r>
          <w:r w:rsidR="00671676">
            <w:rPr>
              <w:b/>
              <w:noProof/>
              <w:color w:val="1F497D" w:themeColor="text2"/>
            </w:rPr>
            <w:t>1</w:t>
          </w:r>
          <w:r w:rsidR="0019674F">
            <w:rPr>
              <w:b/>
              <w:noProof/>
              <w:color w:val="1F497D" w:themeColor="text2"/>
            </w:rPr>
            <w:t>4</w:t>
          </w:r>
        </w:p>
        <w:p w:rsidR="00FF0706" w:rsidRPr="00662FAF" w:rsidRDefault="00B72963">
          <w:pPr>
            <w:pStyle w:val="11"/>
            <w:tabs>
              <w:tab w:val="right" w:leader="dot" w:pos="9062"/>
            </w:tabs>
            <w:rPr>
              <w:noProof/>
            </w:rPr>
          </w:pPr>
          <w:hyperlink w:anchor="_Toc494024788" w:history="1">
            <w:r w:rsidR="00FF0706" w:rsidRPr="00662FAF">
              <w:rPr>
                <w:rStyle w:val="ad"/>
                <w:rFonts w:cstheme="minorHAnsi"/>
                <w:b/>
                <w:noProof/>
                <w:color w:val="1F497D" w:themeColor="text2"/>
              </w:rPr>
              <w:t>Anexa 1</w:t>
            </w:r>
            <w:r w:rsidR="00FF0706" w:rsidRPr="00662FAF">
              <w:rPr>
                <w:b/>
                <w:noProof/>
                <w:webHidden/>
                <w:color w:val="1F497D" w:themeColor="text2"/>
              </w:rPr>
              <w:tab/>
            </w:r>
            <w:r w:rsidRPr="00662FAF">
              <w:rPr>
                <w:b/>
                <w:noProof/>
                <w:webHidden/>
                <w:color w:val="1F497D" w:themeColor="text2"/>
              </w:rPr>
              <w:fldChar w:fldCharType="begin"/>
            </w:r>
            <w:r w:rsidR="00FF0706" w:rsidRPr="00662FAF">
              <w:rPr>
                <w:b/>
                <w:noProof/>
                <w:webHidden/>
                <w:color w:val="1F497D" w:themeColor="text2"/>
              </w:rPr>
              <w:instrText xml:space="preserve"> PAGEREF _Toc494024788 \h </w:instrText>
            </w:r>
            <w:r w:rsidRPr="00662FAF">
              <w:rPr>
                <w:b/>
                <w:noProof/>
                <w:webHidden/>
                <w:color w:val="1F497D" w:themeColor="text2"/>
              </w:rPr>
            </w:r>
            <w:r w:rsidRPr="00662FAF">
              <w:rPr>
                <w:b/>
                <w:noProof/>
                <w:webHidden/>
                <w:color w:val="1F497D" w:themeColor="text2"/>
              </w:rPr>
              <w:fldChar w:fldCharType="separate"/>
            </w:r>
            <w:r w:rsidR="00633AF0">
              <w:rPr>
                <w:b/>
                <w:noProof/>
                <w:webHidden/>
                <w:color w:val="1F497D" w:themeColor="text2"/>
              </w:rPr>
              <w:t>1</w:t>
            </w:r>
            <w:r w:rsidRPr="00662FAF">
              <w:rPr>
                <w:b/>
                <w:noProof/>
                <w:webHidden/>
                <w:color w:val="1F497D" w:themeColor="text2"/>
              </w:rPr>
              <w:fldChar w:fldCharType="end"/>
            </w:r>
          </w:hyperlink>
          <w:r w:rsidR="0019674F" w:rsidRPr="0019674F">
            <w:rPr>
              <w:b/>
              <w:color w:val="1F497D" w:themeColor="text2"/>
            </w:rPr>
            <w:t>5</w:t>
          </w:r>
        </w:p>
        <w:p w:rsidR="002A10E1" w:rsidRPr="00662FAF" w:rsidRDefault="007F1A44" w:rsidP="007F1A44">
          <w:pPr>
            <w:rPr>
              <w:b/>
              <w:noProof/>
              <w:color w:val="1F497D" w:themeColor="text2"/>
            </w:rPr>
          </w:pPr>
          <w:r w:rsidRPr="00662FAF">
            <w:rPr>
              <w:b/>
              <w:noProof/>
              <w:color w:val="1F497D" w:themeColor="text2"/>
            </w:rPr>
            <w:t>Anexa 2 ……………………………………………………………………………………………………………………………………… 1</w:t>
          </w:r>
          <w:r w:rsidR="00316EED">
            <w:rPr>
              <w:b/>
              <w:noProof/>
              <w:color w:val="1F497D" w:themeColor="text2"/>
            </w:rPr>
            <w:t>7</w:t>
          </w:r>
        </w:p>
        <w:p w:rsidR="002A10E1" w:rsidRDefault="002A10E1" w:rsidP="007F1A44">
          <w:pPr>
            <w:rPr>
              <w:b/>
              <w:noProof/>
              <w:color w:val="1F497D" w:themeColor="text2"/>
            </w:rPr>
          </w:pPr>
          <w:r w:rsidRPr="00662FAF">
            <w:rPr>
              <w:b/>
              <w:noProof/>
              <w:color w:val="1F497D" w:themeColor="text2"/>
            </w:rPr>
            <w:t>Anexa 3 ………………………………………………………</w:t>
          </w:r>
          <w:r w:rsidR="00316EED">
            <w:rPr>
              <w:b/>
              <w:noProof/>
              <w:color w:val="1F497D" w:themeColor="text2"/>
            </w:rPr>
            <w:t>……………………………………………………………………………….20</w:t>
          </w:r>
        </w:p>
        <w:p w:rsidR="00CE1B2B" w:rsidRPr="00662FAF" w:rsidRDefault="00CE1B2B" w:rsidP="007F1A44">
          <w:pPr>
            <w:rPr>
              <w:b/>
              <w:noProof/>
              <w:color w:val="1F497D" w:themeColor="text2"/>
            </w:rPr>
          </w:pPr>
        </w:p>
        <w:p w:rsidR="00FF0706" w:rsidRPr="00662FAF" w:rsidRDefault="00B72963">
          <w:r w:rsidRPr="00662FAF">
            <w:fldChar w:fldCharType="end"/>
          </w:r>
        </w:p>
      </w:sdtContent>
    </w:sdt>
    <w:p w:rsidR="00EB3AAD" w:rsidRPr="00662FAF" w:rsidRDefault="00EB3AAD" w:rsidP="00EB3AAD">
      <w:pPr>
        <w:spacing w:after="0" w:line="240" w:lineRule="auto"/>
        <w:rPr>
          <w:color w:val="1F497D" w:themeColor="text2"/>
          <w:sz w:val="36"/>
          <w:szCs w:val="36"/>
        </w:rPr>
      </w:pPr>
    </w:p>
    <w:p w:rsidR="00EB3AAD" w:rsidRPr="00662FAF" w:rsidRDefault="00EB3AAD" w:rsidP="00EB3AAD">
      <w:pPr>
        <w:spacing w:after="0" w:line="240" w:lineRule="auto"/>
        <w:rPr>
          <w:color w:val="1F497D" w:themeColor="text2"/>
          <w:sz w:val="36"/>
          <w:szCs w:val="36"/>
        </w:rPr>
      </w:pPr>
    </w:p>
    <w:p w:rsidR="00EB3AAD" w:rsidRPr="00662FAF" w:rsidRDefault="00EB3AAD" w:rsidP="00EB3AAD">
      <w:pPr>
        <w:spacing w:after="0" w:line="240" w:lineRule="auto"/>
        <w:rPr>
          <w:color w:val="1F497D" w:themeColor="text2"/>
          <w:sz w:val="36"/>
          <w:szCs w:val="36"/>
        </w:rPr>
      </w:pPr>
    </w:p>
    <w:p w:rsidR="00EB3AAD" w:rsidRPr="00662FAF" w:rsidRDefault="00EB3AAD" w:rsidP="00EB3AAD">
      <w:pPr>
        <w:spacing w:after="0" w:line="240" w:lineRule="auto"/>
        <w:rPr>
          <w:color w:val="1F497D" w:themeColor="text2"/>
          <w:sz w:val="36"/>
          <w:szCs w:val="36"/>
        </w:rPr>
      </w:pPr>
    </w:p>
    <w:p w:rsidR="00EB3AAD" w:rsidRPr="00662FAF" w:rsidRDefault="00EB3AAD" w:rsidP="00EB3AAD">
      <w:pPr>
        <w:spacing w:after="0" w:line="240" w:lineRule="auto"/>
        <w:rPr>
          <w:color w:val="1F497D" w:themeColor="text2"/>
          <w:sz w:val="36"/>
          <w:szCs w:val="36"/>
        </w:rPr>
      </w:pPr>
    </w:p>
    <w:p w:rsidR="00EB3AAD" w:rsidRPr="00662FAF" w:rsidRDefault="00EB3AAD" w:rsidP="00EB3AAD">
      <w:pPr>
        <w:spacing w:after="0" w:line="240" w:lineRule="auto"/>
        <w:rPr>
          <w:color w:val="1F497D" w:themeColor="text2"/>
          <w:sz w:val="36"/>
          <w:szCs w:val="36"/>
        </w:rPr>
      </w:pPr>
    </w:p>
    <w:p w:rsidR="00EB3AAD" w:rsidRPr="00662FAF" w:rsidRDefault="00EB3AAD" w:rsidP="00EB3AAD">
      <w:pPr>
        <w:spacing w:after="0" w:line="240" w:lineRule="auto"/>
        <w:rPr>
          <w:color w:val="1F497D" w:themeColor="text2"/>
          <w:sz w:val="36"/>
          <w:szCs w:val="36"/>
        </w:rPr>
      </w:pPr>
    </w:p>
    <w:p w:rsidR="00EB3AAD" w:rsidRPr="00662FAF" w:rsidRDefault="00EB3AAD" w:rsidP="00EB3AAD">
      <w:pPr>
        <w:spacing w:after="0" w:line="240" w:lineRule="auto"/>
        <w:rPr>
          <w:color w:val="1F497D" w:themeColor="text2"/>
          <w:sz w:val="36"/>
          <w:szCs w:val="36"/>
        </w:rPr>
      </w:pPr>
    </w:p>
    <w:p w:rsidR="00EB3AAD" w:rsidRPr="00662FAF" w:rsidRDefault="00EB3AAD" w:rsidP="00EB3AAD">
      <w:pPr>
        <w:spacing w:after="0" w:line="240" w:lineRule="auto"/>
        <w:rPr>
          <w:color w:val="1F497D" w:themeColor="text2"/>
          <w:sz w:val="36"/>
          <w:szCs w:val="36"/>
        </w:rPr>
      </w:pPr>
    </w:p>
    <w:p w:rsidR="00EB3AAD" w:rsidRPr="00662FAF" w:rsidRDefault="00EB3AAD" w:rsidP="00EB3AAD">
      <w:pPr>
        <w:spacing w:after="0" w:line="240" w:lineRule="auto"/>
        <w:rPr>
          <w:color w:val="1F497D" w:themeColor="text2"/>
          <w:sz w:val="36"/>
          <w:szCs w:val="36"/>
        </w:rPr>
      </w:pPr>
    </w:p>
    <w:p w:rsidR="00EB3AAD" w:rsidRPr="00662FAF" w:rsidRDefault="00EB3AAD" w:rsidP="00EB3AAD">
      <w:pPr>
        <w:spacing w:after="0" w:line="240" w:lineRule="auto"/>
        <w:rPr>
          <w:color w:val="1F497D" w:themeColor="text2"/>
          <w:sz w:val="36"/>
          <w:szCs w:val="36"/>
        </w:rPr>
      </w:pPr>
    </w:p>
    <w:p w:rsidR="00EB3AAD" w:rsidRPr="00662FAF" w:rsidRDefault="00EB3AAD" w:rsidP="00EB3AAD">
      <w:pPr>
        <w:spacing w:after="0" w:line="240" w:lineRule="auto"/>
        <w:rPr>
          <w:color w:val="1F497D" w:themeColor="text2"/>
          <w:sz w:val="36"/>
          <w:szCs w:val="36"/>
        </w:rPr>
      </w:pPr>
    </w:p>
    <w:p w:rsidR="00EB3AAD" w:rsidRPr="00662FAF" w:rsidRDefault="00EB3AAD" w:rsidP="00EB3AAD">
      <w:pPr>
        <w:spacing w:after="0" w:line="240" w:lineRule="auto"/>
        <w:rPr>
          <w:color w:val="1F497D" w:themeColor="text2"/>
          <w:sz w:val="36"/>
          <w:szCs w:val="36"/>
        </w:rPr>
      </w:pPr>
    </w:p>
    <w:p w:rsidR="00EB3AAD" w:rsidRPr="00662FAF" w:rsidRDefault="00EB3AAD" w:rsidP="00EB3AAD">
      <w:pPr>
        <w:spacing w:after="0" w:line="240" w:lineRule="auto"/>
        <w:rPr>
          <w:color w:val="1F497D" w:themeColor="text2"/>
          <w:sz w:val="36"/>
          <w:szCs w:val="36"/>
        </w:rPr>
      </w:pPr>
    </w:p>
    <w:p w:rsidR="00EB3AAD" w:rsidRPr="00662FAF" w:rsidRDefault="00EB3AAD" w:rsidP="00EB3AAD">
      <w:pPr>
        <w:spacing w:after="0" w:line="240" w:lineRule="auto"/>
        <w:rPr>
          <w:color w:val="1F497D" w:themeColor="text2"/>
          <w:sz w:val="36"/>
          <w:szCs w:val="36"/>
        </w:rPr>
      </w:pPr>
    </w:p>
    <w:p w:rsidR="00EB3AAD" w:rsidRPr="00662FAF" w:rsidRDefault="00EB3AAD" w:rsidP="00EB3AAD">
      <w:pPr>
        <w:spacing w:after="0" w:line="240" w:lineRule="auto"/>
        <w:rPr>
          <w:color w:val="1F497D" w:themeColor="text2"/>
          <w:sz w:val="36"/>
          <w:szCs w:val="36"/>
        </w:rPr>
      </w:pPr>
    </w:p>
    <w:p w:rsidR="00EB3AAD" w:rsidRPr="00662FAF" w:rsidRDefault="00085723" w:rsidP="00FF0706">
      <w:pPr>
        <w:pStyle w:val="1"/>
        <w:rPr>
          <w:rFonts w:asciiTheme="minorHAnsi" w:hAnsiTheme="minorHAnsi" w:cstheme="minorHAnsi"/>
        </w:rPr>
      </w:pPr>
      <w:bookmarkStart w:id="0" w:name="_Toc494024782"/>
      <w:r w:rsidRPr="00662FAF">
        <w:rPr>
          <w:rFonts w:asciiTheme="minorHAnsi" w:hAnsiTheme="minorHAnsi" w:cstheme="minorHAnsi"/>
        </w:rPr>
        <w:t xml:space="preserve">I. </w:t>
      </w:r>
      <w:r w:rsidR="00EB3AAD" w:rsidRPr="00662FAF">
        <w:rPr>
          <w:rFonts w:asciiTheme="minorHAnsi" w:hAnsiTheme="minorHAnsi" w:cstheme="minorHAnsi"/>
        </w:rPr>
        <w:t>INTRODUCERE</w:t>
      </w:r>
      <w:bookmarkEnd w:id="0"/>
      <w:r w:rsidR="00EB3AAD" w:rsidRPr="00662FAF">
        <w:rPr>
          <w:rFonts w:asciiTheme="minorHAnsi" w:hAnsiTheme="minorHAnsi" w:cstheme="minorHAnsi"/>
        </w:rPr>
        <w:t xml:space="preserve"> </w:t>
      </w:r>
    </w:p>
    <w:p w:rsidR="00EB3AAD" w:rsidRPr="00662FAF" w:rsidRDefault="00EB3AAD" w:rsidP="00EB3AAD">
      <w:pPr>
        <w:spacing w:after="0" w:line="240" w:lineRule="auto"/>
        <w:rPr>
          <w:color w:val="1F497D" w:themeColor="text2"/>
          <w:sz w:val="36"/>
          <w:szCs w:val="36"/>
        </w:rPr>
      </w:pPr>
    </w:p>
    <w:p w:rsidR="00E92BE4" w:rsidRPr="00662FAF" w:rsidRDefault="00E92BE4" w:rsidP="00E92BE4">
      <w:pPr>
        <w:spacing w:after="0" w:line="240" w:lineRule="auto"/>
        <w:jc w:val="both"/>
        <w:rPr>
          <w:sz w:val="24"/>
          <w:szCs w:val="24"/>
        </w:rPr>
      </w:pPr>
      <w:r w:rsidRPr="00662FAF">
        <w:rPr>
          <w:sz w:val="24"/>
          <w:szCs w:val="24"/>
        </w:rPr>
        <w:t xml:space="preserve">Scopul prezentei analize este de a identifica cele mai optime modalități de consolidare și îmbunătățire a nivelului transparenței decizionale și de a crește numărul cetățenilor din orașul </w:t>
      </w:r>
      <w:r w:rsidR="00827F97" w:rsidRPr="00662FAF">
        <w:rPr>
          <w:sz w:val="24"/>
          <w:szCs w:val="24"/>
        </w:rPr>
        <w:t>Strășeni</w:t>
      </w:r>
      <w:r w:rsidRPr="00662FAF">
        <w:rPr>
          <w:sz w:val="24"/>
          <w:szCs w:val="24"/>
        </w:rPr>
        <w:t xml:space="preserve"> care sunt parte a procesului de luare a deciziilor. Concluziile și recomandările acestei analize au fost puse la baza Planului de Asigurare a Transparenței pentru perioada 2017-2018.  </w:t>
      </w:r>
    </w:p>
    <w:p w:rsidR="00E92BE4" w:rsidRPr="00662FAF" w:rsidRDefault="00E92BE4" w:rsidP="00E92BE4">
      <w:pPr>
        <w:spacing w:after="0" w:line="240" w:lineRule="auto"/>
        <w:jc w:val="both"/>
        <w:rPr>
          <w:b/>
          <w:sz w:val="24"/>
          <w:szCs w:val="24"/>
        </w:rPr>
      </w:pPr>
    </w:p>
    <w:p w:rsidR="00E92BE4" w:rsidRPr="00662FAF" w:rsidRDefault="00E92BE4" w:rsidP="00E92BE4">
      <w:pPr>
        <w:spacing w:after="0" w:line="240" w:lineRule="auto"/>
        <w:jc w:val="both"/>
        <w:rPr>
          <w:sz w:val="24"/>
          <w:szCs w:val="24"/>
        </w:rPr>
      </w:pPr>
      <w:r w:rsidRPr="00662FAF">
        <w:rPr>
          <w:sz w:val="24"/>
          <w:szCs w:val="24"/>
        </w:rPr>
        <w:t>Raportul este realizat în cadrul proiectului “Parteneriate pentru Bună Guvernare”, implementat de către Centrul ”Parteneriat pentru Dezvoltare” cu sprijinul financiar al Fundației Soros-Moldova. Proiectul are drept scop creșterea nivelului de bună guvernare în patru orașe ale Republici Moldova. În contextul acestui proiect, buna</w:t>
      </w:r>
      <w:r w:rsidR="002C7C0A" w:rsidRPr="00662FAF">
        <w:rPr>
          <w:sz w:val="24"/>
          <w:szCs w:val="24"/>
        </w:rPr>
        <w:t xml:space="preserve"> guvernare este definită</w:t>
      </w:r>
      <w:r w:rsidRPr="00662FAF">
        <w:rPr>
          <w:sz w:val="24"/>
          <w:szCs w:val="24"/>
        </w:rPr>
        <w:t xml:space="preserve"> ca situație în care atât APL depune eforturi pro active pentru a desfășura o activitate transparentă și incluzivă, cât și membrii comunității sunt suficient de mobilizați și împuterniciți pentru a participa plenar în procesul de luare a deciziilor care îi vizează. Experiența Centrului „Parteneriat pentru Dezvoltare” arată că nivelul de bună guvernare poate crește în mod sustenabil doar când există deschiderea și capacitatea APL de a spori constant transparenţa procesului decizional și concomitent disponibilitatea cetățenilor de a se mobiliza și a se implica consecvent în adoptarea unor decizii care îi vizează direct.  </w:t>
      </w:r>
    </w:p>
    <w:p w:rsidR="00E92BE4" w:rsidRPr="00662FAF" w:rsidRDefault="00E92BE4" w:rsidP="00E92BE4">
      <w:pPr>
        <w:spacing w:after="0" w:line="240" w:lineRule="auto"/>
        <w:jc w:val="both"/>
        <w:rPr>
          <w:sz w:val="24"/>
          <w:szCs w:val="24"/>
        </w:rPr>
      </w:pPr>
    </w:p>
    <w:p w:rsidR="00E92BE4" w:rsidRPr="00662FAF" w:rsidRDefault="00E92BE4" w:rsidP="00E92BE4">
      <w:pPr>
        <w:spacing w:after="0" w:line="240" w:lineRule="auto"/>
        <w:jc w:val="both"/>
        <w:rPr>
          <w:sz w:val="24"/>
          <w:szCs w:val="24"/>
        </w:rPr>
      </w:pPr>
      <w:r w:rsidRPr="00662FAF">
        <w:rPr>
          <w:b/>
          <w:sz w:val="24"/>
          <w:szCs w:val="24"/>
        </w:rPr>
        <w:t xml:space="preserve">Aducem mulțumiri angajaţilor aparatului primăriei oraşului </w:t>
      </w:r>
      <w:r w:rsidR="002C7C0A" w:rsidRPr="00662FAF">
        <w:rPr>
          <w:b/>
          <w:sz w:val="24"/>
          <w:szCs w:val="24"/>
        </w:rPr>
        <w:t>Strășeni</w:t>
      </w:r>
      <w:r w:rsidRPr="00662FAF">
        <w:rPr>
          <w:b/>
          <w:sz w:val="24"/>
          <w:szCs w:val="24"/>
        </w:rPr>
        <w:t xml:space="preserve"> pentru deschidere, comunicare eficientă şi interes față de activităţile planificate în proiect</w:t>
      </w:r>
      <w:r w:rsidRPr="00662FAF">
        <w:rPr>
          <w:sz w:val="24"/>
          <w:szCs w:val="24"/>
        </w:rPr>
        <w:t xml:space="preserve">.   </w:t>
      </w:r>
    </w:p>
    <w:p w:rsidR="00E92BE4" w:rsidRPr="00662FAF" w:rsidRDefault="00E92BE4" w:rsidP="00E92BE4">
      <w:pPr>
        <w:spacing w:after="0" w:line="240" w:lineRule="auto"/>
        <w:rPr>
          <w:color w:val="1F497D" w:themeColor="text2"/>
          <w:sz w:val="24"/>
          <w:szCs w:val="24"/>
        </w:rPr>
      </w:pPr>
    </w:p>
    <w:p w:rsidR="00EB3AAD" w:rsidRPr="00662FAF" w:rsidRDefault="00EB3AAD" w:rsidP="00EB3AAD">
      <w:pPr>
        <w:spacing w:after="0" w:line="240" w:lineRule="auto"/>
        <w:rPr>
          <w:color w:val="1F497D" w:themeColor="text2"/>
          <w:sz w:val="24"/>
          <w:szCs w:val="24"/>
        </w:rPr>
      </w:pPr>
    </w:p>
    <w:p w:rsidR="00EB3AAD" w:rsidRPr="00662FAF" w:rsidRDefault="00EB3AAD" w:rsidP="00EB3AAD">
      <w:pPr>
        <w:spacing w:after="0" w:line="240" w:lineRule="auto"/>
        <w:rPr>
          <w:color w:val="1F497D" w:themeColor="text2"/>
          <w:sz w:val="24"/>
          <w:szCs w:val="24"/>
        </w:rPr>
      </w:pPr>
    </w:p>
    <w:p w:rsidR="00EB3AAD" w:rsidRPr="00662FAF" w:rsidRDefault="00EB3AAD" w:rsidP="00EB3AAD">
      <w:pPr>
        <w:spacing w:after="0" w:line="240" w:lineRule="auto"/>
        <w:rPr>
          <w:color w:val="1F497D" w:themeColor="text2"/>
          <w:sz w:val="36"/>
          <w:szCs w:val="36"/>
        </w:rPr>
      </w:pPr>
    </w:p>
    <w:p w:rsidR="00EB3AAD" w:rsidRPr="00662FAF" w:rsidRDefault="00EB3AAD" w:rsidP="00EB3AAD">
      <w:pPr>
        <w:spacing w:after="0" w:line="240" w:lineRule="auto"/>
        <w:rPr>
          <w:color w:val="1F497D" w:themeColor="text2"/>
          <w:sz w:val="36"/>
          <w:szCs w:val="36"/>
        </w:rPr>
      </w:pPr>
    </w:p>
    <w:p w:rsidR="00EB3AAD" w:rsidRPr="00662FAF" w:rsidRDefault="00EB3AAD" w:rsidP="00EB3AAD">
      <w:pPr>
        <w:spacing w:after="0" w:line="240" w:lineRule="auto"/>
        <w:rPr>
          <w:color w:val="1F497D" w:themeColor="text2"/>
          <w:sz w:val="36"/>
          <w:szCs w:val="36"/>
        </w:rPr>
      </w:pPr>
    </w:p>
    <w:p w:rsidR="00EB3AAD" w:rsidRPr="00662FAF" w:rsidRDefault="00EB3AAD" w:rsidP="00EB3AAD">
      <w:pPr>
        <w:spacing w:after="0" w:line="240" w:lineRule="auto"/>
        <w:rPr>
          <w:color w:val="1F497D" w:themeColor="text2"/>
          <w:sz w:val="36"/>
          <w:szCs w:val="36"/>
        </w:rPr>
      </w:pPr>
    </w:p>
    <w:p w:rsidR="00EB3AAD" w:rsidRPr="00662FAF" w:rsidRDefault="00EB3AAD" w:rsidP="00EB3AAD">
      <w:pPr>
        <w:spacing w:after="0" w:line="240" w:lineRule="auto"/>
        <w:rPr>
          <w:color w:val="1F497D" w:themeColor="text2"/>
          <w:sz w:val="36"/>
          <w:szCs w:val="36"/>
        </w:rPr>
      </w:pPr>
    </w:p>
    <w:p w:rsidR="00EB3AAD" w:rsidRDefault="00EB3AAD" w:rsidP="00EB3AAD">
      <w:pPr>
        <w:spacing w:after="0" w:line="240" w:lineRule="auto"/>
        <w:rPr>
          <w:color w:val="1F497D" w:themeColor="text2"/>
          <w:sz w:val="36"/>
          <w:szCs w:val="36"/>
        </w:rPr>
      </w:pPr>
    </w:p>
    <w:p w:rsidR="00633AF0" w:rsidRDefault="00633AF0" w:rsidP="00EB3AAD">
      <w:pPr>
        <w:spacing w:after="0" w:line="240" w:lineRule="auto"/>
        <w:rPr>
          <w:color w:val="1F497D" w:themeColor="text2"/>
          <w:sz w:val="36"/>
          <w:szCs w:val="36"/>
        </w:rPr>
      </w:pPr>
    </w:p>
    <w:p w:rsidR="00633AF0" w:rsidRPr="00662FAF" w:rsidRDefault="00633AF0" w:rsidP="00EB3AAD">
      <w:pPr>
        <w:spacing w:after="0" w:line="240" w:lineRule="auto"/>
        <w:rPr>
          <w:color w:val="1F497D" w:themeColor="text2"/>
          <w:sz w:val="36"/>
          <w:szCs w:val="36"/>
        </w:rPr>
      </w:pPr>
    </w:p>
    <w:p w:rsidR="00EB3AAD" w:rsidRPr="00662FAF" w:rsidRDefault="00EB3AAD" w:rsidP="00EB3AAD">
      <w:pPr>
        <w:spacing w:after="0" w:line="240" w:lineRule="auto"/>
        <w:rPr>
          <w:color w:val="1F497D" w:themeColor="text2"/>
          <w:sz w:val="36"/>
          <w:szCs w:val="36"/>
        </w:rPr>
      </w:pPr>
    </w:p>
    <w:p w:rsidR="00EB3AAD" w:rsidRPr="00662FAF" w:rsidRDefault="00EB3AAD" w:rsidP="00EB3AAD">
      <w:pPr>
        <w:spacing w:after="0" w:line="240" w:lineRule="auto"/>
        <w:rPr>
          <w:color w:val="1F497D" w:themeColor="text2"/>
          <w:sz w:val="36"/>
          <w:szCs w:val="36"/>
        </w:rPr>
      </w:pPr>
    </w:p>
    <w:p w:rsidR="00EB3AAD" w:rsidRPr="00662FAF" w:rsidRDefault="00EB3AAD" w:rsidP="00EB3AAD">
      <w:pPr>
        <w:spacing w:after="0" w:line="240" w:lineRule="auto"/>
        <w:rPr>
          <w:color w:val="1F497D" w:themeColor="text2"/>
          <w:sz w:val="36"/>
          <w:szCs w:val="36"/>
        </w:rPr>
      </w:pPr>
    </w:p>
    <w:p w:rsidR="00E86C21" w:rsidRPr="00662FAF" w:rsidRDefault="00E86C21" w:rsidP="00EB3AAD">
      <w:pPr>
        <w:spacing w:after="0" w:line="240" w:lineRule="auto"/>
        <w:rPr>
          <w:color w:val="1F497D" w:themeColor="text2"/>
          <w:sz w:val="36"/>
          <w:szCs w:val="36"/>
        </w:rPr>
      </w:pPr>
    </w:p>
    <w:p w:rsidR="00EB3AAD" w:rsidRPr="00662FAF" w:rsidRDefault="00085723" w:rsidP="00FF0706">
      <w:pPr>
        <w:pStyle w:val="1"/>
        <w:rPr>
          <w:rFonts w:asciiTheme="minorHAnsi" w:hAnsiTheme="minorHAnsi" w:cstheme="minorHAnsi"/>
        </w:rPr>
      </w:pPr>
      <w:bookmarkStart w:id="1" w:name="_Toc494024783"/>
      <w:r w:rsidRPr="00662FAF">
        <w:rPr>
          <w:rFonts w:asciiTheme="minorHAnsi" w:hAnsiTheme="minorHAnsi" w:cstheme="minorHAnsi"/>
        </w:rPr>
        <w:t xml:space="preserve">II. </w:t>
      </w:r>
      <w:r w:rsidR="00EB3AAD" w:rsidRPr="00662FAF">
        <w:rPr>
          <w:rFonts w:asciiTheme="minorHAnsi" w:hAnsiTheme="minorHAnsi" w:cstheme="minorHAnsi"/>
        </w:rPr>
        <w:t>METODOLOGIE</w:t>
      </w:r>
      <w:bookmarkEnd w:id="1"/>
      <w:r w:rsidR="00EB3AAD" w:rsidRPr="00662FAF">
        <w:rPr>
          <w:rFonts w:asciiTheme="minorHAnsi" w:hAnsiTheme="minorHAnsi" w:cstheme="minorHAnsi"/>
        </w:rPr>
        <w:t xml:space="preserve"> </w:t>
      </w:r>
    </w:p>
    <w:p w:rsidR="00EB3AAD" w:rsidRPr="00662FAF" w:rsidRDefault="00EB3AAD" w:rsidP="00EB3AAD">
      <w:pPr>
        <w:spacing w:after="0" w:line="240" w:lineRule="auto"/>
        <w:rPr>
          <w:color w:val="1F497D" w:themeColor="text2"/>
          <w:sz w:val="24"/>
          <w:szCs w:val="24"/>
        </w:rPr>
      </w:pPr>
    </w:p>
    <w:p w:rsidR="00E92BE4" w:rsidRPr="00662FAF" w:rsidRDefault="00E92BE4" w:rsidP="00E92BE4">
      <w:pPr>
        <w:spacing w:after="0" w:line="240" w:lineRule="auto"/>
        <w:jc w:val="both"/>
        <w:rPr>
          <w:sz w:val="24"/>
          <w:szCs w:val="24"/>
        </w:rPr>
      </w:pPr>
      <w:bookmarkStart w:id="2" w:name="_Toc494024784"/>
      <w:r w:rsidRPr="00662FAF">
        <w:rPr>
          <w:sz w:val="24"/>
          <w:szCs w:val="24"/>
        </w:rPr>
        <w:t>Demersul analitic din cadrul acestui raport s-a bazat pe două elemente metodologice. În primul rând, autorii raportului au încercat să identifice modul în care Autoritatea Publică Locală se conformează prevederilor Legii privind transparența în procesul decizional (Nr. 239 din 13.11.2008)</w:t>
      </w:r>
      <w:r w:rsidR="002C7C0A" w:rsidRPr="00662FAF">
        <w:rPr>
          <w:sz w:val="24"/>
          <w:szCs w:val="24"/>
        </w:rPr>
        <w:t>, precum</w:t>
      </w:r>
      <w:r w:rsidRPr="00662FAF">
        <w:rPr>
          <w:sz w:val="24"/>
          <w:szCs w:val="24"/>
        </w:rPr>
        <w:t xml:space="preserve"> și </w:t>
      </w:r>
      <w:r w:rsidR="002C7C0A" w:rsidRPr="00662FAF">
        <w:rPr>
          <w:sz w:val="24"/>
          <w:szCs w:val="24"/>
        </w:rPr>
        <w:t xml:space="preserve">a </w:t>
      </w:r>
      <w:r w:rsidRPr="00662FAF">
        <w:rPr>
          <w:sz w:val="24"/>
          <w:szCs w:val="24"/>
        </w:rPr>
        <w:t>Leg</w:t>
      </w:r>
      <w:r w:rsidR="002C7C0A" w:rsidRPr="00662FAF">
        <w:rPr>
          <w:sz w:val="24"/>
          <w:szCs w:val="24"/>
        </w:rPr>
        <w:t>ii</w:t>
      </w:r>
      <w:r w:rsidRPr="00662FAF">
        <w:rPr>
          <w:sz w:val="24"/>
          <w:szCs w:val="24"/>
        </w:rPr>
        <w:t xml:space="preserve"> privind accesul la informație (Nr. 982 din 11.05.2000). </w:t>
      </w:r>
    </w:p>
    <w:p w:rsidR="00E92BE4" w:rsidRPr="00662FAF" w:rsidRDefault="00E92BE4" w:rsidP="00E92BE4">
      <w:pPr>
        <w:spacing w:after="0" w:line="240" w:lineRule="auto"/>
        <w:jc w:val="both"/>
        <w:rPr>
          <w:rFonts w:ascii="Arial" w:hAnsi="Arial" w:cs="Arial"/>
          <w:b/>
          <w:bCs/>
          <w:color w:val="545454"/>
        </w:rPr>
      </w:pPr>
    </w:p>
    <w:p w:rsidR="00E92BE4" w:rsidRPr="00662FAF" w:rsidRDefault="00E92BE4" w:rsidP="00E92BE4">
      <w:pPr>
        <w:spacing w:after="0" w:line="240" w:lineRule="auto"/>
        <w:jc w:val="both"/>
        <w:rPr>
          <w:sz w:val="24"/>
          <w:szCs w:val="24"/>
        </w:rPr>
      </w:pPr>
      <w:r w:rsidRPr="00662FAF">
        <w:rPr>
          <w:sz w:val="24"/>
          <w:szCs w:val="24"/>
        </w:rPr>
        <w:t xml:space="preserve">În ceea ce privește asigurarea transparenței decizionale, autorii analizei au încercat să identifice câte din deciziile adoptate de către Consiliul Orășenesc </w:t>
      </w:r>
      <w:r w:rsidR="002C7C0A" w:rsidRPr="00662FAF">
        <w:rPr>
          <w:sz w:val="24"/>
          <w:szCs w:val="24"/>
        </w:rPr>
        <w:t>sunt în corespundere cu cerințele</w:t>
      </w:r>
      <w:r w:rsidRPr="00662FAF">
        <w:rPr>
          <w:sz w:val="24"/>
          <w:szCs w:val="24"/>
        </w:rPr>
        <w:t xml:space="preserve"> prescrise de către articolul 8 al Legii privind transparența în procesul decizional și anume: (a) dacă cetățenii au fost informați cu privire la inițierea procesului de elaborare a deciziei, (b) dacă cetățenilor/părților interesate li s-a pus la dispoziție toate materialele/informațiile necesare aferente deciziei în procesul</w:t>
      </w:r>
      <w:r w:rsidR="002C7C0A" w:rsidRPr="00662FAF">
        <w:rPr>
          <w:sz w:val="24"/>
          <w:szCs w:val="24"/>
        </w:rPr>
        <w:t xml:space="preserve"> de elaborare, (c) dacă</w:t>
      </w:r>
      <w:r w:rsidRPr="00662FAF">
        <w:rPr>
          <w:sz w:val="24"/>
          <w:szCs w:val="24"/>
        </w:rPr>
        <w:t xml:space="preserve"> cetățenii au fost consultați în mod relevant asupra deciziei, (d) dacă recomandările cetățenilor au fost examinate și (e) dacă publicul a fost informat despre decizia adoptată și modul în care recomandările acestora au fost luate în considerare. Statistica cu privire la numărul deciziilor adoptate în anul 2015 și 2016 în conformitate cu prevederile legale este prezentată în </w:t>
      </w:r>
      <w:r w:rsidRPr="00662FAF">
        <w:rPr>
          <w:sz w:val="24"/>
          <w:szCs w:val="24"/>
          <w:u w:val="single"/>
        </w:rPr>
        <w:t>anexa 1</w:t>
      </w:r>
      <w:r w:rsidRPr="00662FAF">
        <w:rPr>
          <w:sz w:val="24"/>
          <w:szCs w:val="24"/>
        </w:rPr>
        <w:t xml:space="preserve"> a acestui raport. </w:t>
      </w:r>
    </w:p>
    <w:p w:rsidR="00E92BE4" w:rsidRPr="00662FAF" w:rsidRDefault="00E92BE4" w:rsidP="00E92BE4">
      <w:pPr>
        <w:spacing w:after="0" w:line="240" w:lineRule="auto"/>
        <w:jc w:val="both"/>
        <w:rPr>
          <w:color w:val="000000"/>
        </w:rPr>
      </w:pPr>
    </w:p>
    <w:p w:rsidR="00E92BE4" w:rsidRPr="00662FAF" w:rsidRDefault="00E92BE4" w:rsidP="00E92BE4">
      <w:pPr>
        <w:spacing w:after="0" w:line="240" w:lineRule="auto"/>
        <w:jc w:val="both"/>
        <w:rPr>
          <w:sz w:val="24"/>
          <w:szCs w:val="24"/>
        </w:rPr>
      </w:pPr>
      <w:r w:rsidRPr="00662FAF">
        <w:rPr>
          <w:sz w:val="24"/>
          <w:szCs w:val="24"/>
        </w:rPr>
        <w:t xml:space="preserve">În ceea ce privește accesul la informații de interes public, autorii analizei au încercat să carteze accesibilitatea din perspectiva cetățenilor a peste 19 tipuri de documente din cadrul Autorității Publice Locale. Rezultatele acestei analize sunt descrise detaliat în </w:t>
      </w:r>
      <w:r w:rsidRPr="00662FAF">
        <w:rPr>
          <w:sz w:val="24"/>
          <w:szCs w:val="24"/>
          <w:u w:val="single"/>
        </w:rPr>
        <w:t>anexa 2</w:t>
      </w:r>
      <w:r w:rsidRPr="00662FAF">
        <w:rPr>
          <w:sz w:val="24"/>
          <w:szCs w:val="24"/>
        </w:rPr>
        <w:t xml:space="preserve"> a </w:t>
      </w:r>
      <w:r w:rsidR="002C7C0A" w:rsidRPr="00662FAF">
        <w:rPr>
          <w:sz w:val="24"/>
          <w:szCs w:val="24"/>
        </w:rPr>
        <w:t>prezentului</w:t>
      </w:r>
      <w:r w:rsidRPr="00662FAF">
        <w:rPr>
          <w:sz w:val="24"/>
          <w:szCs w:val="24"/>
        </w:rPr>
        <w:t xml:space="preserve"> raport. </w:t>
      </w:r>
    </w:p>
    <w:p w:rsidR="00E92BE4" w:rsidRPr="00662FAF" w:rsidRDefault="00E92BE4" w:rsidP="00E92BE4">
      <w:pPr>
        <w:spacing w:after="0" w:line="240" w:lineRule="auto"/>
        <w:rPr>
          <w:color w:val="1F497D" w:themeColor="text2"/>
          <w:sz w:val="24"/>
          <w:szCs w:val="24"/>
        </w:rPr>
      </w:pPr>
    </w:p>
    <w:p w:rsidR="00E92BE4" w:rsidRPr="00662FAF" w:rsidRDefault="00E92BE4" w:rsidP="00E92BE4">
      <w:pPr>
        <w:spacing w:after="0" w:line="240" w:lineRule="auto"/>
        <w:jc w:val="both"/>
        <w:rPr>
          <w:sz w:val="24"/>
          <w:szCs w:val="24"/>
        </w:rPr>
      </w:pPr>
      <w:r w:rsidRPr="00662FAF">
        <w:rPr>
          <w:sz w:val="24"/>
          <w:szCs w:val="24"/>
        </w:rPr>
        <w:t xml:space="preserve">A doua parte a demersului analitic a presupus identificarea constrângerilor instituționale în ceea ce privește asigurarea transparenței decizionale, precum și a accesului la informații de interes public. Această evaluare a presupus identificarea nivelului de dezvoltare a proceselor instituționale aferente transparenței decizionale și accesului la informații. Autorii analizei au utilizat patru calificative în ceea ce privește capacitatea instituțională: (a) incipient – procesele instituționale sunt practic inexistente și  marginale, (b) emergent (mediu) – procesele instituționale există, doar că acestea se bazează pe reguli nescrise, uneori ele sunt aplicate în practică într-un mod inconsistent și selectiv, (c) consolidat – procesele sunt implementate în mod consistent, în baza unor reguli formale, (d) avansat – procesele sunt implementate într-un mod pro activ, se bazează pe realizarea unor rezultate ambițioase în ceea ce privește transparența decizională sau asigurarea accesului la informații de interes public. Indicatorii instituționali și nivelul de dezvoltare a acestora sunt descrise în </w:t>
      </w:r>
      <w:r w:rsidRPr="00662FAF">
        <w:rPr>
          <w:sz w:val="24"/>
          <w:szCs w:val="24"/>
          <w:u w:val="single"/>
        </w:rPr>
        <w:t>anexa 3</w:t>
      </w:r>
      <w:r w:rsidRPr="00662FAF">
        <w:rPr>
          <w:sz w:val="24"/>
          <w:szCs w:val="24"/>
        </w:rPr>
        <w:t xml:space="preserve"> a acestui raport. </w:t>
      </w:r>
    </w:p>
    <w:p w:rsidR="00E92BE4" w:rsidRPr="00662FAF" w:rsidRDefault="00E92BE4" w:rsidP="00E92BE4">
      <w:pPr>
        <w:spacing w:after="0" w:line="240" w:lineRule="auto"/>
        <w:rPr>
          <w:color w:val="1F497D" w:themeColor="text2"/>
          <w:sz w:val="24"/>
          <w:szCs w:val="24"/>
        </w:rPr>
      </w:pPr>
    </w:p>
    <w:p w:rsidR="00E92BE4" w:rsidRPr="00662FAF" w:rsidRDefault="00E92BE4" w:rsidP="00E92BE4">
      <w:pPr>
        <w:spacing w:after="0" w:line="240" w:lineRule="auto"/>
        <w:jc w:val="both"/>
        <w:rPr>
          <w:sz w:val="24"/>
          <w:szCs w:val="24"/>
        </w:rPr>
      </w:pPr>
      <w:r w:rsidRPr="00662FAF">
        <w:rPr>
          <w:sz w:val="24"/>
          <w:szCs w:val="24"/>
        </w:rPr>
        <w:t>Procesul de colectare a informațiilor pentru această analiză s-a bazat pe întrevederi individuale cu reprezentanți ai aparatului Primăriei și ai Consiliului Orășenesc, analiza documentelor și a datelor statistice oferite de către Secretar</w:t>
      </w:r>
      <w:r w:rsidR="00410095" w:rsidRPr="00662FAF">
        <w:rPr>
          <w:sz w:val="24"/>
          <w:szCs w:val="24"/>
        </w:rPr>
        <w:t>a</w:t>
      </w:r>
      <w:r w:rsidRPr="00662FAF">
        <w:rPr>
          <w:sz w:val="24"/>
          <w:szCs w:val="24"/>
        </w:rPr>
        <w:t xml:space="preserve"> Consiliul</w:t>
      </w:r>
      <w:r w:rsidR="00410095" w:rsidRPr="00662FAF">
        <w:rPr>
          <w:sz w:val="24"/>
          <w:szCs w:val="24"/>
        </w:rPr>
        <w:t>ui</w:t>
      </w:r>
      <w:r w:rsidRPr="00662FAF">
        <w:rPr>
          <w:sz w:val="24"/>
          <w:szCs w:val="24"/>
        </w:rPr>
        <w:t xml:space="preserve"> Orășenesc și prezentările în cadrul atelierului de lucru din data de 16 septembrie 2017.  </w:t>
      </w:r>
    </w:p>
    <w:p w:rsidR="00E92BE4" w:rsidRDefault="00E92BE4" w:rsidP="00E92BE4">
      <w:pPr>
        <w:spacing w:after="0" w:line="240" w:lineRule="auto"/>
        <w:rPr>
          <w:color w:val="1F497D" w:themeColor="text2"/>
          <w:sz w:val="36"/>
          <w:szCs w:val="36"/>
        </w:rPr>
      </w:pPr>
    </w:p>
    <w:p w:rsidR="00633AF0" w:rsidRPr="00662FAF" w:rsidRDefault="00633AF0" w:rsidP="00E92BE4">
      <w:pPr>
        <w:spacing w:after="0" w:line="240" w:lineRule="auto"/>
        <w:rPr>
          <w:color w:val="1F497D" w:themeColor="text2"/>
          <w:sz w:val="36"/>
          <w:szCs w:val="36"/>
        </w:rPr>
      </w:pPr>
    </w:p>
    <w:p w:rsidR="00FF0706" w:rsidRPr="00662FAF" w:rsidRDefault="00085723" w:rsidP="00FF0706">
      <w:pPr>
        <w:pStyle w:val="1"/>
        <w:rPr>
          <w:rFonts w:asciiTheme="minorHAnsi" w:hAnsiTheme="minorHAnsi" w:cstheme="minorHAnsi"/>
        </w:rPr>
      </w:pPr>
      <w:r w:rsidRPr="00662FAF">
        <w:rPr>
          <w:rFonts w:asciiTheme="minorHAnsi" w:hAnsiTheme="minorHAnsi" w:cstheme="minorHAnsi"/>
          <w:szCs w:val="36"/>
        </w:rPr>
        <w:t xml:space="preserve">III. </w:t>
      </w:r>
      <w:r w:rsidR="00FF0706" w:rsidRPr="00662FAF">
        <w:rPr>
          <w:rFonts w:asciiTheme="minorHAnsi" w:hAnsiTheme="minorHAnsi" w:cstheme="minorHAnsi"/>
        </w:rPr>
        <w:t>REZULTATELE ANALIZEI</w:t>
      </w:r>
      <w:bookmarkEnd w:id="2"/>
      <w:r w:rsidR="00FF0706" w:rsidRPr="00662FAF">
        <w:rPr>
          <w:rFonts w:asciiTheme="minorHAnsi" w:hAnsiTheme="minorHAnsi" w:cstheme="minorHAnsi"/>
        </w:rPr>
        <w:t xml:space="preserve"> </w:t>
      </w:r>
    </w:p>
    <w:p w:rsidR="00FF0706" w:rsidRPr="00662FAF" w:rsidRDefault="00FF0706" w:rsidP="00FF0706"/>
    <w:p w:rsidR="00EB3AAD" w:rsidRPr="00662FAF" w:rsidRDefault="00FF0706" w:rsidP="00FF0706">
      <w:pPr>
        <w:pStyle w:val="2"/>
        <w:spacing w:before="0" w:line="240" w:lineRule="auto"/>
        <w:rPr>
          <w:rFonts w:asciiTheme="minorHAnsi" w:hAnsiTheme="minorHAnsi" w:cstheme="minorHAnsi"/>
        </w:rPr>
      </w:pPr>
      <w:bookmarkStart w:id="3" w:name="_Toc494024785"/>
      <w:r w:rsidRPr="00662FAF">
        <w:rPr>
          <w:rFonts w:asciiTheme="minorHAnsi" w:hAnsiTheme="minorHAnsi" w:cstheme="minorHAnsi"/>
        </w:rPr>
        <w:t>3.1. TRASPARENȚA DECIZIONALĂ</w:t>
      </w:r>
      <w:bookmarkEnd w:id="3"/>
      <w:r w:rsidR="00EB3AAD" w:rsidRPr="00662FAF">
        <w:rPr>
          <w:rFonts w:asciiTheme="minorHAnsi" w:hAnsiTheme="minorHAnsi" w:cstheme="minorHAnsi"/>
        </w:rPr>
        <w:t xml:space="preserve"> </w:t>
      </w:r>
    </w:p>
    <w:p w:rsidR="00FF0706" w:rsidRPr="00662FAF" w:rsidRDefault="00FF0706" w:rsidP="00FF0706">
      <w:pPr>
        <w:tabs>
          <w:tab w:val="left" w:pos="1134"/>
        </w:tabs>
        <w:spacing w:after="0" w:line="240" w:lineRule="auto"/>
        <w:jc w:val="both"/>
        <w:rPr>
          <w:rFonts w:cstheme="minorHAnsi"/>
          <w:sz w:val="24"/>
          <w:szCs w:val="24"/>
        </w:rPr>
      </w:pPr>
    </w:p>
    <w:p w:rsidR="00CD2A7F" w:rsidRPr="00662FAF" w:rsidRDefault="00845FEB" w:rsidP="00F27ABE">
      <w:pPr>
        <w:tabs>
          <w:tab w:val="left" w:pos="1134"/>
        </w:tabs>
        <w:spacing w:after="0" w:line="240" w:lineRule="auto"/>
        <w:jc w:val="both"/>
        <w:rPr>
          <w:rFonts w:cstheme="minorHAnsi"/>
          <w:sz w:val="24"/>
          <w:szCs w:val="24"/>
        </w:rPr>
      </w:pPr>
      <w:r w:rsidRPr="00662FAF">
        <w:rPr>
          <w:rFonts w:cstheme="minorHAnsi"/>
          <w:b/>
          <w:sz w:val="24"/>
          <w:szCs w:val="24"/>
        </w:rPr>
        <w:t>Analiza instituțională din perspectiva asigurării transparenței decizionale demonstrează că A</w:t>
      </w:r>
      <w:r w:rsidR="00D07880" w:rsidRPr="00662FAF">
        <w:rPr>
          <w:rFonts w:cstheme="minorHAnsi"/>
          <w:b/>
          <w:sz w:val="24"/>
          <w:szCs w:val="24"/>
        </w:rPr>
        <w:t xml:space="preserve">PL </w:t>
      </w:r>
      <w:r w:rsidR="006C1494" w:rsidRPr="00662FAF">
        <w:rPr>
          <w:rFonts w:cstheme="minorHAnsi"/>
          <w:b/>
          <w:sz w:val="24"/>
          <w:szCs w:val="24"/>
        </w:rPr>
        <w:t>Strășeni</w:t>
      </w:r>
      <w:r w:rsidR="006C1494" w:rsidRPr="00662FAF">
        <w:rPr>
          <w:rFonts w:cstheme="minorHAnsi"/>
          <w:sz w:val="24"/>
          <w:szCs w:val="24"/>
        </w:rPr>
        <w:t xml:space="preserve"> </w:t>
      </w:r>
      <w:r w:rsidR="00FD5765" w:rsidRPr="00662FAF">
        <w:rPr>
          <w:rFonts w:cstheme="minorHAnsi"/>
          <w:b/>
          <w:sz w:val="24"/>
          <w:szCs w:val="24"/>
        </w:rPr>
        <w:t xml:space="preserve">este deschisă pentru asigurarea acestui element al Bunei Guvernări în activitatea sa. </w:t>
      </w:r>
      <w:r w:rsidR="00FD5765" w:rsidRPr="00662FAF">
        <w:rPr>
          <w:rFonts w:cstheme="minorHAnsi"/>
          <w:sz w:val="24"/>
          <w:szCs w:val="24"/>
        </w:rPr>
        <w:t xml:space="preserve">În acest scop, Administrația publică a orașului </w:t>
      </w:r>
      <w:r w:rsidR="00D07880" w:rsidRPr="00662FAF">
        <w:rPr>
          <w:rFonts w:cstheme="minorHAnsi"/>
          <w:sz w:val="24"/>
          <w:szCs w:val="24"/>
        </w:rPr>
        <w:t xml:space="preserve">întreprinde acţiuni </w:t>
      </w:r>
      <w:r w:rsidR="006C1494" w:rsidRPr="00662FAF">
        <w:rPr>
          <w:rFonts w:cstheme="minorHAnsi"/>
          <w:sz w:val="24"/>
          <w:szCs w:val="24"/>
        </w:rPr>
        <w:t xml:space="preserve">constante </w:t>
      </w:r>
      <w:r w:rsidRPr="00662FAF">
        <w:rPr>
          <w:rFonts w:cstheme="minorHAnsi"/>
          <w:sz w:val="24"/>
          <w:szCs w:val="24"/>
        </w:rPr>
        <w:t xml:space="preserve">pentru aplicarea în practică a </w:t>
      </w:r>
      <w:r w:rsidR="00FD5765" w:rsidRPr="00662FAF">
        <w:rPr>
          <w:rFonts w:cstheme="minorHAnsi"/>
          <w:sz w:val="24"/>
          <w:szCs w:val="24"/>
        </w:rPr>
        <w:t>prevederilor legale cu privire la consolidarea</w:t>
      </w:r>
      <w:r w:rsidRPr="00662FAF">
        <w:rPr>
          <w:rFonts w:cstheme="minorHAnsi"/>
          <w:sz w:val="24"/>
          <w:szCs w:val="24"/>
        </w:rPr>
        <w:t xml:space="preserve"> Bunei Guvernări. </w:t>
      </w:r>
      <w:r w:rsidR="00FD5765" w:rsidRPr="00662FAF">
        <w:rPr>
          <w:rFonts w:cstheme="minorHAnsi"/>
          <w:sz w:val="24"/>
          <w:szCs w:val="24"/>
        </w:rPr>
        <w:t>Încă în anul</w:t>
      </w:r>
      <w:r w:rsidR="00FD5765" w:rsidRPr="00662FAF">
        <w:rPr>
          <w:rFonts w:cstheme="minorHAnsi"/>
          <w:b/>
          <w:i/>
          <w:sz w:val="24"/>
          <w:szCs w:val="24"/>
        </w:rPr>
        <w:t xml:space="preserve"> </w:t>
      </w:r>
      <w:r w:rsidR="00FD5765" w:rsidRPr="00662FAF">
        <w:rPr>
          <w:rFonts w:cstheme="minorHAnsi"/>
          <w:sz w:val="24"/>
          <w:szCs w:val="24"/>
        </w:rPr>
        <w:t>2011 Consiliul local a adoptat Regulile INTERNE de organizare a procedurilor de asigurare a transparenței în procesul de elaborare și adoptare a deciziilor în cadrul consiliului orășenesc și a primăriei.</w:t>
      </w:r>
      <w:r w:rsidR="00120241" w:rsidRPr="00662FAF">
        <w:rPr>
          <w:rFonts w:cstheme="minorHAnsi"/>
          <w:sz w:val="24"/>
          <w:szCs w:val="24"/>
        </w:rPr>
        <w:t xml:space="preserve"> În anul 2016, prin dispoziția primarului au fost aprobate Regulile interne privind procedurile de informare, consultare și participare în procesul decizional în cadrul Primăriei or. Strășeni.</w:t>
      </w:r>
      <w:r w:rsidR="002A58C8" w:rsidRPr="00662FAF">
        <w:rPr>
          <w:rFonts w:cstheme="minorHAnsi"/>
          <w:sz w:val="24"/>
          <w:szCs w:val="24"/>
        </w:rPr>
        <w:t xml:space="preserve"> Prin actele respective, funcționarii – autori de proiecte de decizii sunt desemnați responsabili de asigurarea transparenței în procesul decizional. Secretar</w:t>
      </w:r>
      <w:r w:rsidR="00CD2A7F" w:rsidRPr="00662FAF">
        <w:rPr>
          <w:rFonts w:cstheme="minorHAnsi"/>
          <w:sz w:val="24"/>
          <w:szCs w:val="24"/>
        </w:rPr>
        <w:t>a</w:t>
      </w:r>
      <w:r w:rsidR="002A58C8" w:rsidRPr="00662FAF">
        <w:rPr>
          <w:rFonts w:cstheme="minorHAnsi"/>
          <w:sz w:val="24"/>
          <w:szCs w:val="24"/>
        </w:rPr>
        <w:t xml:space="preserve"> Consiliului orășenesc coordonează procesul de consultare publică în pr</w:t>
      </w:r>
      <w:r w:rsidR="003F0A8B" w:rsidRPr="00662FAF">
        <w:rPr>
          <w:rFonts w:cstheme="minorHAnsi"/>
          <w:sz w:val="24"/>
          <w:szCs w:val="24"/>
        </w:rPr>
        <w:t xml:space="preserve">ocesul decizional și </w:t>
      </w:r>
      <w:r w:rsidR="002A58C8" w:rsidRPr="00662FAF">
        <w:rPr>
          <w:rFonts w:cstheme="minorHAnsi"/>
          <w:sz w:val="24"/>
          <w:szCs w:val="24"/>
        </w:rPr>
        <w:t>deține un dosar special pe probleme de asigurare a transparenței deciz</w:t>
      </w:r>
      <w:r w:rsidR="003F0A8B" w:rsidRPr="00662FAF">
        <w:rPr>
          <w:rFonts w:cstheme="minorHAnsi"/>
          <w:sz w:val="24"/>
          <w:szCs w:val="24"/>
        </w:rPr>
        <w:t xml:space="preserve">ionale și accesul la informație. </w:t>
      </w:r>
      <w:r w:rsidR="00F27ABE" w:rsidRPr="00662FAF">
        <w:rPr>
          <w:rFonts w:cstheme="minorHAnsi"/>
          <w:sz w:val="24"/>
          <w:szCs w:val="24"/>
        </w:rPr>
        <w:t>Consiliul orășenesc</w:t>
      </w:r>
      <w:r w:rsidR="00CD2A7F" w:rsidRPr="00662FAF">
        <w:rPr>
          <w:rFonts w:cstheme="minorHAnsi"/>
          <w:sz w:val="24"/>
          <w:szCs w:val="24"/>
        </w:rPr>
        <w:t xml:space="preserve"> a instituit funcția de specialist în relaţiile cu publicul finanţat din sursele disponibile ale bugetului local. </w:t>
      </w:r>
    </w:p>
    <w:p w:rsidR="00F27ABE" w:rsidRPr="00662FAF" w:rsidRDefault="00F27ABE" w:rsidP="00F27ABE">
      <w:pPr>
        <w:tabs>
          <w:tab w:val="left" w:pos="1134"/>
        </w:tabs>
        <w:spacing w:after="0" w:line="240" w:lineRule="auto"/>
        <w:jc w:val="both"/>
        <w:rPr>
          <w:rFonts w:cstheme="minorHAnsi"/>
          <w:sz w:val="24"/>
          <w:szCs w:val="24"/>
        </w:rPr>
      </w:pPr>
    </w:p>
    <w:p w:rsidR="00633AF0" w:rsidRDefault="00CD2A7F" w:rsidP="00CD2A7F">
      <w:pPr>
        <w:tabs>
          <w:tab w:val="left" w:pos="1134"/>
        </w:tabs>
        <w:spacing w:after="0" w:line="240" w:lineRule="auto"/>
        <w:jc w:val="both"/>
        <w:rPr>
          <w:rFonts w:cstheme="minorHAnsi"/>
          <w:sz w:val="24"/>
          <w:szCs w:val="24"/>
        </w:rPr>
      </w:pPr>
      <w:r w:rsidRPr="00662FAF">
        <w:rPr>
          <w:rFonts w:cstheme="minorHAnsi"/>
          <w:sz w:val="24"/>
          <w:szCs w:val="24"/>
        </w:rPr>
        <w:t xml:space="preserve">În baza datelor analizate și a discuțiilor cu reprezentanți ai APL, am constatat că nu toate procedurile se aplică. </w:t>
      </w:r>
    </w:p>
    <w:p w:rsidR="008E5A51" w:rsidRPr="00662FAF" w:rsidRDefault="008E5A51" w:rsidP="00CD2A7F">
      <w:pPr>
        <w:tabs>
          <w:tab w:val="left" w:pos="1134"/>
        </w:tabs>
        <w:spacing w:after="0" w:line="240" w:lineRule="auto"/>
        <w:jc w:val="both"/>
        <w:rPr>
          <w:rFonts w:cstheme="minorHAnsi"/>
          <w:sz w:val="24"/>
          <w:szCs w:val="24"/>
        </w:rPr>
      </w:pPr>
    </w:p>
    <w:p w:rsidR="00633AF0" w:rsidRPr="00662FAF" w:rsidRDefault="00633AF0" w:rsidP="00CD2A7F">
      <w:pPr>
        <w:tabs>
          <w:tab w:val="left" w:pos="1134"/>
        </w:tabs>
        <w:jc w:val="both"/>
        <w:rPr>
          <w:rFonts w:cstheme="minorHAnsi"/>
          <w:sz w:val="24"/>
          <w:szCs w:val="24"/>
        </w:rPr>
      </w:pPr>
      <w:r w:rsidRPr="00633AF0">
        <w:rPr>
          <w:rFonts w:cstheme="minorHAnsi"/>
          <w:noProof/>
          <w:sz w:val="24"/>
          <w:szCs w:val="24"/>
          <w:lang w:val="ru-RU" w:eastAsia="ru-RU"/>
        </w:rPr>
        <w:drawing>
          <wp:inline distT="0" distB="0" distL="0" distR="0">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27ABE" w:rsidRPr="00662FAF" w:rsidRDefault="00F27ABE" w:rsidP="00F27ABE">
      <w:pPr>
        <w:spacing w:after="0" w:line="240" w:lineRule="auto"/>
        <w:ind w:firstLine="720"/>
        <w:jc w:val="both"/>
        <w:rPr>
          <w:rFonts w:cstheme="minorHAnsi"/>
          <w:i/>
          <w:color w:val="1F497D" w:themeColor="text2"/>
          <w:sz w:val="24"/>
          <w:szCs w:val="24"/>
        </w:rPr>
      </w:pPr>
      <w:r w:rsidRPr="00662FAF">
        <w:rPr>
          <w:rFonts w:cstheme="minorHAnsi"/>
          <w:i/>
          <w:color w:val="1F497D" w:themeColor="text2"/>
          <w:sz w:val="24"/>
          <w:szCs w:val="24"/>
        </w:rPr>
        <w:t xml:space="preserve">Graficul nr.1: Deciziile consultate de către Consiliul Orășenesc </w:t>
      </w:r>
      <w:r w:rsidR="00E2441E">
        <w:rPr>
          <w:rFonts w:cstheme="minorHAnsi"/>
          <w:i/>
          <w:color w:val="1F497D" w:themeColor="text2"/>
          <w:sz w:val="24"/>
          <w:szCs w:val="24"/>
        </w:rPr>
        <w:t xml:space="preserve">Străşeni </w:t>
      </w:r>
      <w:r w:rsidRPr="00662FAF">
        <w:rPr>
          <w:rFonts w:cstheme="minorHAnsi"/>
          <w:i/>
          <w:color w:val="1F497D" w:themeColor="text2"/>
          <w:sz w:val="24"/>
          <w:szCs w:val="24"/>
        </w:rPr>
        <w:t>2015-2016.</w:t>
      </w:r>
    </w:p>
    <w:p w:rsidR="00F27ABE" w:rsidRPr="00662FAF" w:rsidRDefault="00F27ABE" w:rsidP="00F27ABE">
      <w:pPr>
        <w:spacing w:after="0" w:line="240" w:lineRule="auto"/>
        <w:ind w:firstLine="720"/>
        <w:jc w:val="both"/>
        <w:rPr>
          <w:rFonts w:cstheme="minorHAnsi"/>
          <w:i/>
          <w:color w:val="1F497D" w:themeColor="text2"/>
          <w:sz w:val="24"/>
          <w:szCs w:val="24"/>
        </w:rPr>
      </w:pPr>
      <w:r w:rsidRPr="00662FAF">
        <w:rPr>
          <w:rFonts w:cstheme="minorHAnsi"/>
          <w:i/>
          <w:color w:val="1F497D" w:themeColor="text2"/>
          <w:sz w:val="24"/>
          <w:szCs w:val="24"/>
        </w:rPr>
        <w:t>Sursa: În baza datelo</w:t>
      </w:r>
      <w:r w:rsidR="00F10036" w:rsidRPr="00662FAF">
        <w:rPr>
          <w:rFonts w:cstheme="minorHAnsi"/>
          <w:i/>
          <w:color w:val="1F497D" w:themeColor="text2"/>
          <w:sz w:val="24"/>
          <w:szCs w:val="24"/>
        </w:rPr>
        <w:t>r oferite de către Primăria Străș</w:t>
      </w:r>
      <w:r w:rsidRPr="00662FAF">
        <w:rPr>
          <w:rFonts w:cstheme="minorHAnsi"/>
          <w:i/>
          <w:color w:val="1F497D" w:themeColor="text2"/>
          <w:sz w:val="24"/>
          <w:szCs w:val="24"/>
        </w:rPr>
        <w:t xml:space="preserve">eni. </w:t>
      </w:r>
    </w:p>
    <w:p w:rsidR="00F27ABE" w:rsidRPr="00662FAF" w:rsidRDefault="00F27ABE" w:rsidP="00F27ABE">
      <w:pPr>
        <w:spacing w:after="0" w:line="240" w:lineRule="auto"/>
        <w:ind w:firstLine="720"/>
        <w:jc w:val="both"/>
        <w:rPr>
          <w:rFonts w:cstheme="minorHAnsi"/>
          <w:i/>
          <w:color w:val="1F497D" w:themeColor="text2"/>
          <w:sz w:val="24"/>
          <w:szCs w:val="24"/>
        </w:rPr>
      </w:pPr>
    </w:p>
    <w:p w:rsidR="00391A1D" w:rsidRPr="00662FAF" w:rsidRDefault="008E5A51" w:rsidP="00576760">
      <w:pPr>
        <w:tabs>
          <w:tab w:val="left" w:pos="1134"/>
        </w:tabs>
        <w:jc w:val="both"/>
        <w:rPr>
          <w:rFonts w:cstheme="minorHAnsi"/>
          <w:sz w:val="24"/>
          <w:szCs w:val="24"/>
        </w:rPr>
      </w:pPr>
      <w:r>
        <w:rPr>
          <w:rFonts w:cstheme="minorHAnsi"/>
          <w:sz w:val="24"/>
          <w:szCs w:val="24"/>
        </w:rPr>
        <w:t>Graficul de mai sus demonstrează</w:t>
      </w:r>
      <w:r w:rsidR="00E2441E">
        <w:rPr>
          <w:rFonts w:cstheme="minorHAnsi"/>
          <w:sz w:val="24"/>
          <w:szCs w:val="24"/>
        </w:rPr>
        <w:t xml:space="preserve"> că </w:t>
      </w:r>
      <w:r w:rsidR="00576760" w:rsidRPr="00662FAF">
        <w:rPr>
          <w:rFonts w:cstheme="minorHAnsi"/>
          <w:sz w:val="24"/>
          <w:szCs w:val="24"/>
        </w:rPr>
        <w:t>numărul de decizii adoptate, care au întrunit toate condiţiile prevăzute de Legea privind transparenţa în procesul decizional și numărul deciziilor consultate cu publicul larg (dezbateri/consultări publice, consultarea grupurilor din comunitate, consultarea ONG-urilor), a crescut de la 9 în 2015 la 15 în 2016. Iar numărul de cetăţeni care au fost consultaţi (au participat la dezbateri, şedinţe</w:t>
      </w:r>
      <w:r w:rsidR="000E0F27" w:rsidRPr="00662FAF">
        <w:rPr>
          <w:rFonts w:cstheme="minorHAnsi"/>
          <w:sz w:val="24"/>
          <w:szCs w:val="24"/>
        </w:rPr>
        <w:t xml:space="preserve"> ale</w:t>
      </w:r>
      <w:r w:rsidR="00576760" w:rsidRPr="00662FAF">
        <w:rPr>
          <w:rFonts w:cstheme="minorHAnsi"/>
          <w:sz w:val="24"/>
          <w:szCs w:val="24"/>
        </w:rPr>
        <w:t xml:space="preserve"> consiliului </w:t>
      </w:r>
      <w:r w:rsidR="000E0F27" w:rsidRPr="00662FAF">
        <w:rPr>
          <w:rFonts w:cstheme="minorHAnsi"/>
          <w:sz w:val="24"/>
          <w:szCs w:val="24"/>
        </w:rPr>
        <w:t>orășenesc</w:t>
      </w:r>
      <w:r w:rsidR="00576760" w:rsidRPr="00662FAF">
        <w:rPr>
          <w:rFonts w:cstheme="minorHAnsi"/>
          <w:sz w:val="24"/>
          <w:szCs w:val="24"/>
        </w:rPr>
        <w:t>, şedinţe</w:t>
      </w:r>
      <w:r w:rsidR="000E0F27" w:rsidRPr="00662FAF">
        <w:rPr>
          <w:rFonts w:cstheme="minorHAnsi"/>
          <w:sz w:val="24"/>
          <w:szCs w:val="24"/>
        </w:rPr>
        <w:t xml:space="preserve"> a</w:t>
      </w:r>
      <w:r w:rsidR="00576760" w:rsidRPr="00662FAF">
        <w:rPr>
          <w:rFonts w:cstheme="minorHAnsi"/>
          <w:sz w:val="24"/>
          <w:szCs w:val="24"/>
        </w:rPr>
        <w:t xml:space="preserve">le comisiilor consultative), dimpotrivă s-a redus. </w:t>
      </w:r>
    </w:p>
    <w:p w:rsidR="00576760" w:rsidRPr="00662FAF" w:rsidRDefault="00391A1D" w:rsidP="00576760">
      <w:pPr>
        <w:tabs>
          <w:tab w:val="left" w:pos="1134"/>
        </w:tabs>
        <w:jc w:val="both"/>
        <w:rPr>
          <w:rFonts w:cstheme="minorHAnsi"/>
          <w:sz w:val="24"/>
          <w:szCs w:val="24"/>
        </w:rPr>
      </w:pPr>
      <w:r w:rsidRPr="00662FAF">
        <w:rPr>
          <w:rFonts w:cstheme="minorHAnsi"/>
          <w:sz w:val="24"/>
          <w:szCs w:val="24"/>
        </w:rPr>
        <w:t>Se atestă un număr ex</w:t>
      </w:r>
      <w:r w:rsidR="00576760" w:rsidRPr="00662FAF">
        <w:rPr>
          <w:rFonts w:cstheme="minorHAnsi"/>
          <w:sz w:val="24"/>
          <w:szCs w:val="24"/>
        </w:rPr>
        <w:t>trem de mic de recomandări parvenite de la cetățeni</w:t>
      </w:r>
      <w:r w:rsidRPr="00662FAF">
        <w:rPr>
          <w:rFonts w:cstheme="minorHAnsi"/>
          <w:sz w:val="24"/>
          <w:szCs w:val="24"/>
        </w:rPr>
        <w:t xml:space="preserve">, comparativ cu numărul participanților la dezbateri: </w:t>
      </w:r>
      <w:r w:rsidR="00576760" w:rsidRPr="00662FAF">
        <w:rPr>
          <w:rFonts w:cstheme="minorHAnsi"/>
          <w:sz w:val="24"/>
          <w:szCs w:val="24"/>
        </w:rPr>
        <w:t>5 în</w:t>
      </w:r>
      <w:r w:rsidRPr="00662FAF">
        <w:rPr>
          <w:rFonts w:cstheme="minorHAnsi"/>
          <w:sz w:val="24"/>
          <w:szCs w:val="24"/>
        </w:rPr>
        <w:t xml:space="preserve"> anul</w:t>
      </w:r>
      <w:r w:rsidR="00576760" w:rsidRPr="00662FAF">
        <w:rPr>
          <w:rFonts w:cstheme="minorHAnsi"/>
          <w:sz w:val="24"/>
          <w:szCs w:val="24"/>
        </w:rPr>
        <w:t xml:space="preserve"> 2015 și 4 </w:t>
      </w:r>
      <w:r w:rsidRPr="00662FAF">
        <w:rPr>
          <w:rFonts w:cstheme="minorHAnsi"/>
          <w:sz w:val="24"/>
          <w:szCs w:val="24"/>
        </w:rPr>
        <w:t>în 2016, dintre care în</w:t>
      </w:r>
      <w:r w:rsidR="00576760" w:rsidRPr="00662FAF">
        <w:rPr>
          <w:rFonts w:cstheme="minorHAnsi"/>
          <w:sz w:val="24"/>
          <w:szCs w:val="24"/>
        </w:rPr>
        <w:t xml:space="preserve"> 2016 3 propuneri (75%) </w:t>
      </w:r>
      <w:r w:rsidRPr="00662FAF">
        <w:rPr>
          <w:rFonts w:cstheme="minorHAnsi"/>
          <w:sz w:val="24"/>
          <w:szCs w:val="24"/>
        </w:rPr>
        <w:t>au fost acceptate. S-ar părea că</w:t>
      </w:r>
      <w:r w:rsidR="00576760" w:rsidRPr="00662FAF">
        <w:rPr>
          <w:rFonts w:cstheme="minorHAnsi"/>
          <w:sz w:val="24"/>
          <w:szCs w:val="24"/>
        </w:rPr>
        <w:t xml:space="preserve"> procentua</w:t>
      </w:r>
      <w:r w:rsidRPr="00662FAF">
        <w:rPr>
          <w:rFonts w:cstheme="minorHAnsi"/>
          <w:sz w:val="24"/>
          <w:szCs w:val="24"/>
        </w:rPr>
        <w:t>l</w:t>
      </w:r>
      <w:r w:rsidR="00576760" w:rsidRPr="00662FAF">
        <w:rPr>
          <w:rFonts w:cstheme="minorHAnsi"/>
          <w:sz w:val="24"/>
          <w:szCs w:val="24"/>
        </w:rPr>
        <w:t xml:space="preserve"> indicatorii sunt foarte </w:t>
      </w:r>
      <w:r w:rsidRPr="00662FAF">
        <w:rPr>
          <w:rFonts w:cstheme="minorHAnsi"/>
          <w:sz w:val="24"/>
          <w:szCs w:val="24"/>
        </w:rPr>
        <w:t>favorabili, însă raportați la numărul de potențiali participanți</w:t>
      </w:r>
      <w:r w:rsidR="00576760" w:rsidRPr="00662FAF">
        <w:rPr>
          <w:rFonts w:cstheme="minorHAnsi"/>
          <w:sz w:val="24"/>
          <w:szCs w:val="24"/>
        </w:rPr>
        <w:t xml:space="preserve"> este la limita de jos (0,23%). </w:t>
      </w:r>
    </w:p>
    <w:p w:rsidR="000E0F27" w:rsidRPr="00662FAF" w:rsidRDefault="000E0F27" w:rsidP="000E0F27">
      <w:pPr>
        <w:tabs>
          <w:tab w:val="left" w:pos="1134"/>
        </w:tabs>
        <w:jc w:val="both"/>
        <w:rPr>
          <w:rFonts w:cstheme="minorHAnsi"/>
          <w:sz w:val="24"/>
          <w:szCs w:val="24"/>
        </w:rPr>
      </w:pPr>
      <w:r w:rsidRPr="00662FAF">
        <w:rPr>
          <w:rFonts w:cstheme="minorHAnsi"/>
          <w:sz w:val="24"/>
          <w:szCs w:val="24"/>
        </w:rPr>
        <w:t>Conform informației oferite, sunt consultate în mod prioritar deciziile cu referire la domeniul proprietății publice, expunerea la licitație publică a dreptului de vânzare sau arendă a terenurilor</w:t>
      </w:r>
      <w:r w:rsidR="00F10036" w:rsidRPr="00662FAF">
        <w:rPr>
          <w:rFonts w:cstheme="minorHAnsi"/>
          <w:sz w:val="24"/>
          <w:szCs w:val="24"/>
        </w:rPr>
        <w:t xml:space="preserve"> ce se află în</w:t>
      </w:r>
      <w:r w:rsidRPr="00662FAF">
        <w:rPr>
          <w:rFonts w:cstheme="minorHAnsi"/>
          <w:sz w:val="24"/>
          <w:szCs w:val="24"/>
        </w:rPr>
        <w:t xml:space="preserve"> proprietate publică, aprobarea taxelor de prestare a serviciilor comunale.</w:t>
      </w:r>
      <w:r w:rsidRPr="00662FAF">
        <w:rPr>
          <w:rFonts w:cstheme="minorHAnsi"/>
          <w:b/>
          <w:sz w:val="24"/>
          <w:szCs w:val="24"/>
        </w:rPr>
        <w:t xml:space="preserve"> </w:t>
      </w:r>
      <w:r w:rsidRPr="00662FAF">
        <w:rPr>
          <w:rFonts w:cstheme="minorHAnsi"/>
          <w:sz w:val="24"/>
          <w:szCs w:val="24"/>
        </w:rPr>
        <w:t xml:space="preserve">Cetățenii, de regulă, sunt preocupați de problema privind gestionarea bunurilor publice, însă </w:t>
      </w:r>
      <w:r w:rsidR="00F10036" w:rsidRPr="00662FAF">
        <w:rPr>
          <w:rFonts w:cstheme="minorHAnsi"/>
          <w:sz w:val="24"/>
          <w:szCs w:val="24"/>
        </w:rPr>
        <w:t xml:space="preserve">în </w:t>
      </w:r>
      <w:r w:rsidRPr="00662FAF">
        <w:rPr>
          <w:rFonts w:cstheme="minorHAnsi"/>
          <w:sz w:val="24"/>
          <w:szCs w:val="24"/>
        </w:rPr>
        <w:t>baza datelor analizate se impune concluzia că participarea acestora la consultările organizate de APL pare a fi în descreștere (30 persoane în 2015  și 24 în 2016) (graficul 2).</w:t>
      </w:r>
    </w:p>
    <w:p w:rsidR="00633AF0" w:rsidRDefault="00633AF0" w:rsidP="00EF2604">
      <w:pPr>
        <w:tabs>
          <w:tab w:val="left" w:pos="1134"/>
        </w:tabs>
        <w:spacing w:after="0" w:line="240" w:lineRule="auto"/>
        <w:jc w:val="both"/>
        <w:rPr>
          <w:rFonts w:cstheme="minorHAnsi"/>
          <w:i/>
          <w:color w:val="1F497D" w:themeColor="text2"/>
        </w:rPr>
      </w:pPr>
    </w:p>
    <w:p w:rsidR="00633AF0" w:rsidRDefault="00633AF0" w:rsidP="00EF2604">
      <w:pPr>
        <w:tabs>
          <w:tab w:val="left" w:pos="1134"/>
        </w:tabs>
        <w:spacing w:after="0" w:line="240" w:lineRule="auto"/>
        <w:jc w:val="both"/>
        <w:rPr>
          <w:rFonts w:cstheme="minorHAnsi"/>
          <w:i/>
          <w:color w:val="1F497D" w:themeColor="text2"/>
        </w:rPr>
      </w:pPr>
      <w:r w:rsidRPr="00633AF0">
        <w:rPr>
          <w:rFonts w:cstheme="minorHAnsi"/>
          <w:i/>
          <w:noProof/>
          <w:color w:val="1F497D" w:themeColor="text2"/>
          <w:lang w:val="ru-RU" w:eastAsia="ru-RU"/>
        </w:rPr>
        <w:drawing>
          <wp:inline distT="0" distB="0" distL="0" distR="0">
            <wp:extent cx="4572000" cy="27432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85723" w:rsidRPr="00662FAF" w:rsidRDefault="00085723" w:rsidP="00EF2604">
      <w:pPr>
        <w:tabs>
          <w:tab w:val="left" w:pos="1134"/>
        </w:tabs>
        <w:spacing w:after="0" w:line="240" w:lineRule="auto"/>
        <w:jc w:val="both"/>
        <w:rPr>
          <w:rFonts w:cstheme="minorHAnsi"/>
          <w:sz w:val="24"/>
          <w:szCs w:val="24"/>
        </w:rPr>
      </w:pPr>
      <w:r w:rsidRPr="00662FAF">
        <w:rPr>
          <w:rFonts w:cstheme="minorHAnsi"/>
          <w:i/>
          <w:color w:val="1F497D" w:themeColor="text2"/>
        </w:rPr>
        <w:t>Graficul nr.2: Deciziile consultate de către Consiliul Orășenesc în domenii relevante</w:t>
      </w:r>
      <w:r w:rsidR="00A318CB" w:rsidRPr="00662FAF">
        <w:rPr>
          <w:rFonts w:cstheme="minorHAnsi"/>
          <w:i/>
          <w:color w:val="1F497D" w:themeColor="text2"/>
        </w:rPr>
        <w:t>,</w:t>
      </w:r>
      <w:r w:rsidRPr="00662FAF">
        <w:rPr>
          <w:rFonts w:cstheme="minorHAnsi"/>
          <w:i/>
          <w:color w:val="1F497D" w:themeColor="text2"/>
        </w:rPr>
        <w:t xml:space="preserve"> 2015-2016</w:t>
      </w:r>
      <w:r w:rsidR="00A318CB" w:rsidRPr="00662FAF">
        <w:rPr>
          <w:rFonts w:cstheme="minorHAnsi"/>
          <w:i/>
          <w:color w:val="1F497D" w:themeColor="text2"/>
        </w:rPr>
        <w:t>.</w:t>
      </w:r>
    </w:p>
    <w:p w:rsidR="00085723" w:rsidRPr="00662FAF" w:rsidRDefault="00085723" w:rsidP="00EF2604">
      <w:pPr>
        <w:spacing w:after="0" w:line="240" w:lineRule="auto"/>
        <w:jc w:val="both"/>
        <w:rPr>
          <w:rFonts w:cstheme="minorHAnsi"/>
          <w:i/>
          <w:color w:val="1F497D" w:themeColor="text2"/>
        </w:rPr>
      </w:pPr>
      <w:r w:rsidRPr="00662FAF">
        <w:rPr>
          <w:rFonts w:cstheme="minorHAnsi"/>
          <w:i/>
          <w:color w:val="1F497D" w:themeColor="text2"/>
        </w:rPr>
        <w:t xml:space="preserve">Sursa: În baza datelor oferite de către Primăria </w:t>
      </w:r>
      <w:r w:rsidR="00EF2604" w:rsidRPr="00662FAF">
        <w:rPr>
          <w:rFonts w:cstheme="minorHAnsi"/>
          <w:i/>
          <w:color w:val="1F497D" w:themeColor="text2"/>
        </w:rPr>
        <w:t>Strășeni</w:t>
      </w:r>
      <w:r w:rsidR="00A318CB" w:rsidRPr="00662FAF">
        <w:rPr>
          <w:rFonts w:cstheme="minorHAnsi"/>
          <w:i/>
          <w:color w:val="1F497D" w:themeColor="text2"/>
        </w:rPr>
        <w:t>.</w:t>
      </w:r>
      <w:r w:rsidRPr="00662FAF">
        <w:rPr>
          <w:rFonts w:cstheme="minorHAnsi"/>
          <w:i/>
          <w:color w:val="1F497D" w:themeColor="text2"/>
        </w:rPr>
        <w:t xml:space="preserve"> </w:t>
      </w:r>
    </w:p>
    <w:p w:rsidR="00EF2604" w:rsidRPr="00662FAF" w:rsidRDefault="00EF2604" w:rsidP="00085723">
      <w:pPr>
        <w:spacing w:line="240" w:lineRule="auto"/>
        <w:jc w:val="both"/>
        <w:rPr>
          <w:rFonts w:cstheme="minorHAnsi"/>
          <w:sz w:val="24"/>
          <w:szCs w:val="24"/>
        </w:rPr>
      </w:pPr>
    </w:p>
    <w:p w:rsidR="0002011B" w:rsidRPr="00662FAF" w:rsidRDefault="0002011B" w:rsidP="00633AF0">
      <w:pPr>
        <w:tabs>
          <w:tab w:val="left" w:pos="1134"/>
        </w:tabs>
        <w:spacing w:line="240" w:lineRule="auto"/>
        <w:jc w:val="both"/>
        <w:rPr>
          <w:rFonts w:cstheme="minorHAnsi"/>
          <w:sz w:val="24"/>
          <w:szCs w:val="24"/>
        </w:rPr>
      </w:pPr>
      <w:r w:rsidRPr="00662FAF">
        <w:rPr>
          <w:rFonts w:cstheme="minorHAnsi"/>
          <w:sz w:val="24"/>
          <w:szCs w:val="24"/>
        </w:rPr>
        <w:t>Nesemnificativă este participarea cetățenilor și la dezbaterile pentru care primăria a elaborat și a făcut public anunțul de inițiere a procesului decizional, conform articolului 9.</w:t>
      </w:r>
    </w:p>
    <w:p w:rsidR="00FD7717" w:rsidRPr="00662FAF" w:rsidRDefault="0002011B" w:rsidP="00633AF0">
      <w:pPr>
        <w:tabs>
          <w:tab w:val="left" w:pos="1134"/>
        </w:tabs>
        <w:spacing w:line="240" w:lineRule="auto"/>
        <w:jc w:val="both"/>
        <w:rPr>
          <w:rFonts w:cstheme="minorHAnsi"/>
          <w:sz w:val="24"/>
          <w:szCs w:val="24"/>
        </w:rPr>
      </w:pPr>
      <w:r w:rsidRPr="00662FAF">
        <w:rPr>
          <w:rFonts w:cstheme="minorHAnsi"/>
          <w:sz w:val="24"/>
          <w:szCs w:val="24"/>
        </w:rPr>
        <w:t>Am încercat să stabilim cauzele acestei stări de lucruri în domeniul transparenței decizionale, în baza a 6 indicatori, determinând nivelul (incipient, mediu, consolidat</w:t>
      </w:r>
      <w:r w:rsidR="00FD7717" w:rsidRPr="00662FAF">
        <w:rPr>
          <w:rFonts w:cstheme="minorHAnsi"/>
          <w:sz w:val="24"/>
          <w:szCs w:val="24"/>
        </w:rPr>
        <w:t>,</w:t>
      </w:r>
      <w:r w:rsidRPr="00662FAF">
        <w:rPr>
          <w:rFonts w:cstheme="minorHAnsi"/>
          <w:sz w:val="24"/>
          <w:szCs w:val="24"/>
        </w:rPr>
        <w:t xml:space="preserve"> avansat) de transparență după o scară de 4 puncte și argumentând concluzia.</w:t>
      </w:r>
    </w:p>
    <w:p w:rsidR="00845FEB" w:rsidRPr="00662FAF" w:rsidRDefault="00845FEB" w:rsidP="00C74C57">
      <w:pPr>
        <w:tabs>
          <w:tab w:val="left" w:pos="1134"/>
        </w:tabs>
        <w:spacing w:line="240" w:lineRule="auto"/>
        <w:jc w:val="both"/>
        <w:rPr>
          <w:rFonts w:cstheme="minorHAnsi"/>
          <w:b/>
          <w:sz w:val="24"/>
          <w:szCs w:val="24"/>
        </w:rPr>
      </w:pPr>
      <w:r w:rsidRPr="00662FAF">
        <w:rPr>
          <w:rFonts w:cstheme="minorHAnsi"/>
          <w:b/>
          <w:sz w:val="24"/>
          <w:szCs w:val="24"/>
        </w:rPr>
        <w:t>Nivelul transparenței decizionale</w:t>
      </w:r>
    </w:p>
    <w:tbl>
      <w:tblPr>
        <w:tblStyle w:val="a8"/>
        <w:tblW w:w="9576" w:type="dxa"/>
        <w:tblLayout w:type="fixed"/>
        <w:tblLook w:val="04A0"/>
      </w:tblPr>
      <w:tblGrid>
        <w:gridCol w:w="3085"/>
        <w:gridCol w:w="1559"/>
        <w:gridCol w:w="4926"/>
        <w:gridCol w:w="6"/>
      </w:tblGrid>
      <w:tr w:rsidR="00845FEB" w:rsidRPr="00662FAF" w:rsidTr="00FD7717">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845FEB" w:rsidRPr="00662FAF" w:rsidRDefault="00845FEB" w:rsidP="00C74C57">
            <w:pPr>
              <w:tabs>
                <w:tab w:val="left" w:pos="1134"/>
              </w:tabs>
              <w:jc w:val="both"/>
              <w:rPr>
                <w:rFonts w:cstheme="minorHAnsi"/>
                <w:lang w:val="ro-RO"/>
              </w:rPr>
            </w:pPr>
            <w:r w:rsidRPr="00662FAF">
              <w:rPr>
                <w:rFonts w:cstheme="minorHAnsi"/>
                <w:lang w:val="ro-RO"/>
              </w:rPr>
              <w:t>Indicator</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845FEB" w:rsidRPr="00662FAF" w:rsidRDefault="00845FEB" w:rsidP="00C74C57">
            <w:pPr>
              <w:tabs>
                <w:tab w:val="left" w:pos="1134"/>
              </w:tabs>
              <w:jc w:val="both"/>
              <w:rPr>
                <w:rFonts w:cstheme="minorHAnsi"/>
                <w:lang w:val="ro-RO"/>
              </w:rPr>
            </w:pPr>
            <w:r w:rsidRPr="00662FAF">
              <w:rPr>
                <w:rFonts w:cstheme="minorHAnsi"/>
                <w:lang w:val="ro-RO"/>
              </w:rPr>
              <w:t>Nivelul transparenței decizionale</w:t>
            </w:r>
          </w:p>
        </w:tc>
        <w:tc>
          <w:tcPr>
            <w:tcW w:w="49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845FEB" w:rsidRPr="00662FAF" w:rsidRDefault="00845FEB" w:rsidP="00C74C57">
            <w:pPr>
              <w:tabs>
                <w:tab w:val="left" w:pos="1134"/>
              </w:tabs>
              <w:jc w:val="both"/>
              <w:rPr>
                <w:rFonts w:cstheme="minorHAnsi"/>
                <w:lang w:val="ro-RO"/>
              </w:rPr>
            </w:pPr>
            <w:r w:rsidRPr="00662FAF">
              <w:rPr>
                <w:rFonts w:cstheme="minorHAnsi"/>
                <w:lang w:val="ro-RO"/>
              </w:rPr>
              <w:t>Comentariu</w:t>
            </w:r>
          </w:p>
        </w:tc>
      </w:tr>
      <w:tr w:rsidR="00845FEB" w:rsidRPr="00662FAF" w:rsidTr="00FD7717">
        <w:trPr>
          <w:gridAfter w:val="1"/>
          <w:wAfter w:w="6" w:type="dxa"/>
        </w:trPr>
        <w:tc>
          <w:tcPr>
            <w:tcW w:w="3085" w:type="dxa"/>
            <w:hideMark/>
          </w:tcPr>
          <w:p w:rsidR="00845FEB" w:rsidRPr="00662FAF" w:rsidRDefault="00845FEB" w:rsidP="00C74C57">
            <w:pPr>
              <w:tabs>
                <w:tab w:val="left" w:pos="1134"/>
              </w:tabs>
              <w:jc w:val="both"/>
              <w:rPr>
                <w:rFonts w:cstheme="minorHAnsi"/>
                <w:sz w:val="24"/>
                <w:szCs w:val="24"/>
                <w:lang w:val="ro-RO"/>
              </w:rPr>
            </w:pPr>
            <w:r w:rsidRPr="00662FAF">
              <w:rPr>
                <w:rFonts w:cstheme="minorHAnsi"/>
                <w:sz w:val="24"/>
                <w:szCs w:val="24"/>
                <w:lang w:val="ro-RO"/>
              </w:rPr>
              <w:t>Procedura de asigurare a accesului la informații publice este reglementată în cadrul instituției.</w:t>
            </w:r>
          </w:p>
        </w:tc>
        <w:tc>
          <w:tcPr>
            <w:tcW w:w="1559" w:type="dxa"/>
            <w:hideMark/>
          </w:tcPr>
          <w:p w:rsidR="00845FEB" w:rsidRPr="00662FAF" w:rsidRDefault="00FD7717" w:rsidP="00C74C57">
            <w:pPr>
              <w:tabs>
                <w:tab w:val="left" w:pos="1134"/>
              </w:tabs>
              <w:jc w:val="both"/>
              <w:rPr>
                <w:rFonts w:cstheme="minorHAnsi"/>
                <w:sz w:val="24"/>
                <w:szCs w:val="24"/>
                <w:lang w:val="ro-RO"/>
              </w:rPr>
            </w:pPr>
            <w:r w:rsidRPr="00662FAF">
              <w:rPr>
                <w:rFonts w:cstheme="minorHAnsi"/>
                <w:sz w:val="24"/>
                <w:szCs w:val="24"/>
                <w:lang w:val="ro-RO"/>
              </w:rPr>
              <w:t>Consolidat</w:t>
            </w:r>
          </w:p>
        </w:tc>
        <w:tc>
          <w:tcPr>
            <w:tcW w:w="4926" w:type="dxa"/>
            <w:hideMark/>
          </w:tcPr>
          <w:p w:rsidR="002257B9" w:rsidRPr="00662FAF" w:rsidRDefault="00FD7717" w:rsidP="002257B9">
            <w:pPr>
              <w:jc w:val="both"/>
              <w:rPr>
                <w:rFonts w:cstheme="minorHAnsi"/>
                <w:sz w:val="24"/>
                <w:szCs w:val="24"/>
                <w:lang w:val="ro-RO"/>
              </w:rPr>
            </w:pPr>
            <w:r w:rsidRPr="00662FAF">
              <w:rPr>
                <w:rFonts w:cstheme="minorHAnsi"/>
                <w:sz w:val="24"/>
                <w:szCs w:val="24"/>
                <w:lang w:val="ro-RO"/>
              </w:rPr>
              <w:t xml:space="preserve">Procedura de asigurare a transparenței decizionale, după cum am menționat mai sus, este reglementată în cadrul instituției, însă, se creează impresia că funcționarii nu utilizează instrumente eficiente de aplicare practică. </w:t>
            </w:r>
            <w:r w:rsidR="002257B9" w:rsidRPr="00662FAF">
              <w:rPr>
                <w:rFonts w:cstheme="minorHAnsi"/>
                <w:sz w:val="24"/>
                <w:szCs w:val="24"/>
                <w:lang w:val="ro-RO"/>
              </w:rPr>
              <w:t xml:space="preserve">Funcţionarii, în mare măsură, au cunoştinţe, experienţă, dar fac acest lucru, în limita responsabilităţilor funcţionale, fără a planifica rezultate clare de la activităţile de informare, consultare, dezbateri publice. </w:t>
            </w:r>
          </w:p>
          <w:p w:rsidR="00FD7717" w:rsidRPr="00662FAF" w:rsidRDefault="00FD7717" w:rsidP="002257B9">
            <w:pPr>
              <w:jc w:val="both"/>
              <w:rPr>
                <w:rFonts w:cstheme="minorHAnsi"/>
                <w:sz w:val="24"/>
                <w:szCs w:val="24"/>
                <w:lang w:val="ro-RO"/>
              </w:rPr>
            </w:pPr>
            <w:r w:rsidRPr="00662FAF">
              <w:rPr>
                <w:rFonts w:cstheme="minorHAnsi"/>
                <w:sz w:val="24"/>
                <w:szCs w:val="24"/>
                <w:lang w:val="ro-RO"/>
              </w:rPr>
              <w:t>Cert este faptul că un manual de proceduri detaliat, care ar întruni reglementări, instrumente, metodologii de aplicare și sancțiuni pentru nerespectare, ar responsabiliza funcționarii publici și ar contribui la eficientizarea activității.</w:t>
            </w:r>
          </w:p>
        </w:tc>
      </w:tr>
      <w:tr w:rsidR="00845FEB" w:rsidRPr="00662FAF" w:rsidTr="00FD7717">
        <w:trPr>
          <w:gridAfter w:val="1"/>
          <w:wAfter w:w="6" w:type="dxa"/>
        </w:trPr>
        <w:tc>
          <w:tcPr>
            <w:tcW w:w="3085" w:type="dxa"/>
            <w:hideMark/>
          </w:tcPr>
          <w:p w:rsidR="00845FEB" w:rsidRPr="00662FAF" w:rsidRDefault="00845FEB" w:rsidP="00C74C57">
            <w:pPr>
              <w:tabs>
                <w:tab w:val="left" w:pos="1134"/>
              </w:tabs>
              <w:jc w:val="both"/>
              <w:rPr>
                <w:rFonts w:cstheme="minorHAnsi"/>
                <w:sz w:val="24"/>
                <w:szCs w:val="24"/>
                <w:lang w:val="ro-RO"/>
              </w:rPr>
            </w:pPr>
            <w:r w:rsidRPr="00662FAF">
              <w:rPr>
                <w:rFonts w:cstheme="minorHAnsi"/>
                <w:sz w:val="24"/>
                <w:szCs w:val="24"/>
                <w:lang w:val="ro-RO"/>
              </w:rPr>
              <w:t>Există o persoană desemnată cu responsabilități clare în asigurarea transparenței decizionale.</w:t>
            </w:r>
          </w:p>
        </w:tc>
        <w:tc>
          <w:tcPr>
            <w:tcW w:w="1559" w:type="dxa"/>
            <w:hideMark/>
          </w:tcPr>
          <w:p w:rsidR="00845FEB" w:rsidRPr="00662FAF" w:rsidRDefault="002257B9" w:rsidP="00C74C57">
            <w:pPr>
              <w:tabs>
                <w:tab w:val="left" w:pos="1134"/>
              </w:tabs>
              <w:jc w:val="both"/>
              <w:rPr>
                <w:rFonts w:cstheme="minorHAnsi"/>
                <w:sz w:val="24"/>
                <w:szCs w:val="24"/>
                <w:lang w:val="ro-RO"/>
              </w:rPr>
            </w:pPr>
            <w:r w:rsidRPr="00662FAF">
              <w:rPr>
                <w:rFonts w:cstheme="minorHAnsi"/>
                <w:sz w:val="24"/>
                <w:szCs w:val="24"/>
                <w:lang w:val="ro-RO"/>
              </w:rPr>
              <w:t>Consolidat</w:t>
            </w:r>
          </w:p>
        </w:tc>
        <w:tc>
          <w:tcPr>
            <w:tcW w:w="4926" w:type="dxa"/>
            <w:hideMark/>
          </w:tcPr>
          <w:p w:rsidR="00845FEB" w:rsidRPr="00662FAF" w:rsidRDefault="002257B9" w:rsidP="00FE041B">
            <w:pPr>
              <w:jc w:val="both"/>
              <w:rPr>
                <w:rFonts w:cstheme="minorHAnsi"/>
                <w:sz w:val="24"/>
                <w:szCs w:val="24"/>
                <w:highlight w:val="green"/>
                <w:lang w:val="ro-RO"/>
              </w:rPr>
            </w:pPr>
            <w:r w:rsidRPr="00662FAF">
              <w:rPr>
                <w:rFonts w:cstheme="minorHAnsi"/>
                <w:sz w:val="24"/>
                <w:szCs w:val="24"/>
                <w:lang w:val="ro-RO"/>
              </w:rPr>
              <w:t xml:space="preserve">Persoanele responsabile de acest domeniu sunt desemnate prin Regulament intern. La primăria Strășeni fiecare funcționar sau consilier orășenesc, care este autor al unui act normativ cu eventual impact asupra dezvoltării comunității, este responsabil de desfășurarea procedurilor de consultare publică. Coordonator al acestui proces este secretara Consiliului orășenesc. Din studiul realizat, am dedus  că nu toți funcționarii publici cunosc tehnici eficiente de consultare a populației. </w:t>
            </w:r>
            <w:r w:rsidR="00FE041B" w:rsidRPr="00662FAF">
              <w:rPr>
                <w:rFonts w:cstheme="minorHAnsi"/>
                <w:sz w:val="24"/>
                <w:szCs w:val="24"/>
                <w:lang w:val="ro-RO"/>
              </w:rPr>
              <w:t>Au fost înregistrate cazuri, când</w:t>
            </w:r>
            <w:r w:rsidRPr="00662FAF">
              <w:rPr>
                <w:rFonts w:cstheme="minorHAnsi"/>
                <w:sz w:val="24"/>
                <w:szCs w:val="24"/>
                <w:lang w:val="ro-RO"/>
              </w:rPr>
              <w:t xml:space="preserve"> responsabilitatea de consultare publică </w:t>
            </w:r>
            <w:r w:rsidR="00FE041B" w:rsidRPr="00662FAF">
              <w:rPr>
                <w:rFonts w:cstheme="minorHAnsi"/>
                <w:sz w:val="24"/>
                <w:szCs w:val="24"/>
                <w:lang w:val="ro-RO"/>
              </w:rPr>
              <w:t>este delegată unor cetățeni considerați</w:t>
            </w:r>
            <w:r w:rsidRPr="00662FAF">
              <w:rPr>
                <w:rFonts w:cstheme="minorHAnsi"/>
                <w:sz w:val="24"/>
                <w:szCs w:val="24"/>
                <w:lang w:val="ro-RO"/>
              </w:rPr>
              <w:t xml:space="preserve"> mai activi. Fișele de post nu reglementează clar atribuțiile </w:t>
            </w:r>
            <w:r w:rsidR="00FE041B" w:rsidRPr="00662FAF">
              <w:rPr>
                <w:rFonts w:cstheme="minorHAnsi"/>
                <w:sz w:val="24"/>
                <w:szCs w:val="24"/>
                <w:lang w:val="ro-RO"/>
              </w:rPr>
              <w:t>fiecărui funcționar vizavi de acest proces</w:t>
            </w:r>
            <w:r w:rsidRPr="00662FAF">
              <w:rPr>
                <w:rFonts w:cstheme="minorHAnsi"/>
                <w:sz w:val="24"/>
                <w:szCs w:val="24"/>
                <w:lang w:val="ro-RO"/>
              </w:rPr>
              <w:t>.</w:t>
            </w:r>
          </w:p>
        </w:tc>
      </w:tr>
      <w:tr w:rsidR="00845FEB" w:rsidRPr="00662FAF" w:rsidTr="00FD7717">
        <w:trPr>
          <w:gridAfter w:val="1"/>
          <w:wAfter w:w="6" w:type="dxa"/>
        </w:trPr>
        <w:tc>
          <w:tcPr>
            <w:tcW w:w="3085" w:type="dxa"/>
          </w:tcPr>
          <w:p w:rsidR="00845FEB" w:rsidRPr="00662FAF" w:rsidRDefault="00E4746A" w:rsidP="00C74C57">
            <w:pPr>
              <w:tabs>
                <w:tab w:val="left" w:pos="1134"/>
              </w:tabs>
              <w:jc w:val="both"/>
              <w:rPr>
                <w:rFonts w:cstheme="minorHAnsi"/>
                <w:sz w:val="24"/>
                <w:szCs w:val="24"/>
                <w:lang w:val="ro-RO"/>
              </w:rPr>
            </w:pPr>
            <w:r w:rsidRPr="00662FAF">
              <w:rPr>
                <w:rFonts w:cstheme="minorHAnsi"/>
                <w:sz w:val="24"/>
                <w:szCs w:val="24"/>
                <w:lang w:val="ro-RO"/>
              </w:rPr>
              <w:t xml:space="preserve">Funcţionarii publici din primărie </w:t>
            </w:r>
            <w:r w:rsidR="00845FEB" w:rsidRPr="00662FAF">
              <w:rPr>
                <w:rFonts w:cstheme="minorHAnsi"/>
                <w:sz w:val="24"/>
                <w:szCs w:val="24"/>
                <w:lang w:val="ro-RO"/>
              </w:rPr>
              <w:t>au cunoștințe suficiente în domeniul asigurării transparenței decizionale</w:t>
            </w:r>
            <w:r w:rsidRPr="00662FAF">
              <w:rPr>
                <w:rFonts w:cstheme="minorHAnsi"/>
                <w:sz w:val="24"/>
                <w:szCs w:val="24"/>
                <w:lang w:val="ro-RO"/>
              </w:rPr>
              <w:t>.</w:t>
            </w:r>
          </w:p>
        </w:tc>
        <w:tc>
          <w:tcPr>
            <w:tcW w:w="1559" w:type="dxa"/>
          </w:tcPr>
          <w:p w:rsidR="00845FEB" w:rsidRPr="00662FAF" w:rsidRDefault="00E7024B" w:rsidP="00C74C57">
            <w:pPr>
              <w:tabs>
                <w:tab w:val="left" w:pos="1134"/>
              </w:tabs>
              <w:jc w:val="both"/>
              <w:rPr>
                <w:rFonts w:cstheme="minorHAnsi"/>
                <w:sz w:val="24"/>
                <w:szCs w:val="24"/>
                <w:lang w:val="ro-RO"/>
              </w:rPr>
            </w:pPr>
            <w:r w:rsidRPr="00662FAF">
              <w:rPr>
                <w:rFonts w:cstheme="minorHAnsi"/>
                <w:sz w:val="24"/>
                <w:szCs w:val="24"/>
                <w:lang w:val="ro-RO"/>
              </w:rPr>
              <w:t>Consolidat</w:t>
            </w:r>
          </w:p>
        </w:tc>
        <w:tc>
          <w:tcPr>
            <w:tcW w:w="4926" w:type="dxa"/>
          </w:tcPr>
          <w:p w:rsidR="00E7024B" w:rsidRPr="00662FAF" w:rsidRDefault="00E7024B" w:rsidP="008E5A51">
            <w:pPr>
              <w:jc w:val="both"/>
              <w:rPr>
                <w:rFonts w:cstheme="minorHAnsi"/>
                <w:sz w:val="24"/>
                <w:szCs w:val="24"/>
                <w:lang w:val="ro-RO"/>
              </w:rPr>
            </w:pPr>
            <w:r w:rsidRPr="00662FAF">
              <w:rPr>
                <w:rFonts w:cstheme="minorHAnsi"/>
                <w:sz w:val="24"/>
                <w:szCs w:val="24"/>
                <w:lang w:val="ro-RO"/>
              </w:rPr>
              <w:t xml:space="preserve">Persoana care coordonează procesul are studii juridice, a participat la instruiri relevante, este bună specialistă în domeniu. În baza datelor oferite și a discuțiilor cu funcționari din primărie, am dedus că mai sunt necesare instruiri </w:t>
            </w:r>
            <w:r w:rsidR="00FF4943" w:rsidRPr="00662FAF">
              <w:rPr>
                <w:rFonts w:cstheme="minorHAnsi"/>
                <w:sz w:val="24"/>
                <w:szCs w:val="24"/>
                <w:lang w:val="ro-RO"/>
              </w:rPr>
              <w:t>serioas</w:t>
            </w:r>
            <w:r w:rsidR="00B575B7" w:rsidRPr="00662FAF">
              <w:rPr>
                <w:rFonts w:cstheme="minorHAnsi"/>
                <w:sz w:val="24"/>
                <w:szCs w:val="24"/>
                <w:lang w:val="ro-RO"/>
              </w:rPr>
              <w:t>e</w:t>
            </w:r>
            <w:r w:rsidRPr="00662FAF">
              <w:rPr>
                <w:rFonts w:cstheme="minorHAnsi"/>
                <w:sz w:val="24"/>
                <w:szCs w:val="24"/>
                <w:lang w:val="ro-RO"/>
              </w:rPr>
              <w:t>, deoarece colaboratorii nu au cunoștințe profunde în domeniul asigurării transparenței decizionale</w:t>
            </w:r>
            <w:r w:rsidR="00B575B7" w:rsidRPr="00662FAF">
              <w:rPr>
                <w:rFonts w:cstheme="minorHAnsi"/>
                <w:sz w:val="24"/>
                <w:szCs w:val="24"/>
                <w:lang w:val="ro-RO"/>
              </w:rPr>
              <w:t xml:space="preserve"> și a procedurilor ce pot fi aplicate pentru asigurarea procesului</w:t>
            </w:r>
            <w:r w:rsidRPr="00662FAF">
              <w:rPr>
                <w:rFonts w:cstheme="minorHAnsi"/>
                <w:sz w:val="24"/>
                <w:szCs w:val="24"/>
                <w:lang w:val="ro-RO"/>
              </w:rPr>
              <w:t>.</w:t>
            </w:r>
          </w:p>
        </w:tc>
      </w:tr>
      <w:tr w:rsidR="00845FEB" w:rsidRPr="00662FAF" w:rsidTr="00FD7717">
        <w:trPr>
          <w:gridAfter w:val="1"/>
          <w:wAfter w:w="6" w:type="dxa"/>
        </w:trPr>
        <w:tc>
          <w:tcPr>
            <w:tcW w:w="3085" w:type="dxa"/>
          </w:tcPr>
          <w:p w:rsidR="00845FEB" w:rsidRPr="00662FAF" w:rsidRDefault="00E4746A" w:rsidP="00C74C57">
            <w:pPr>
              <w:jc w:val="both"/>
              <w:rPr>
                <w:rFonts w:cstheme="minorHAnsi"/>
                <w:sz w:val="24"/>
                <w:szCs w:val="24"/>
                <w:lang w:val="ro-RO"/>
              </w:rPr>
            </w:pPr>
            <w:r w:rsidRPr="00662FAF">
              <w:rPr>
                <w:rFonts w:cstheme="minorHAnsi"/>
                <w:sz w:val="24"/>
                <w:szCs w:val="24"/>
                <w:lang w:val="ro-RO"/>
              </w:rPr>
              <w:t>Raportul a</w:t>
            </w:r>
            <w:r w:rsidR="00845FEB" w:rsidRPr="00662FAF">
              <w:rPr>
                <w:rFonts w:cstheme="minorHAnsi"/>
                <w:sz w:val="24"/>
                <w:szCs w:val="24"/>
                <w:lang w:val="ro-RO"/>
              </w:rPr>
              <w:t xml:space="preserve">nual pe transparența decizională este elaborat, dezbătut și publicat. </w:t>
            </w:r>
          </w:p>
          <w:p w:rsidR="00845FEB" w:rsidRPr="00662FAF" w:rsidRDefault="00845FEB" w:rsidP="00C74C57">
            <w:pPr>
              <w:tabs>
                <w:tab w:val="left" w:pos="1134"/>
              </w:tabs>
              <w:jc w:val="both"/>
              <w:rPr>
                <w:rFonts w:cstheme="minorHAnsi"/>
                <w:sz w:val="24"/>
                <w:szCs w:val="24"/>
                <w:lang w:val="ro-RO"/>
              </w:rPr>
            </w:pPr>
          </w:p>
        </w:tc>
        <w:tc>
          <w:tcPr>
            <w:tcW w:w="1559" w:type="dxa"/>
          </w:tcPr>
          <w:p w:rsidR="00845FEB" w:rsidRPr="00662FAF" w:rsidRDefault="00FF4943" w:rsidP="00C74C57">
            <w:pPr>
              <w:tabs>
                <w:tab w:val="left" w:pos="1134"/>
              </w:tabs>
              <w:jc w:val="both"/>
              <w:rPr>
                <w:rFonts w:cstheme="minorHAnsi"/>
                <w:sz w:val="24"/>
                <w:szCs w:val="24"/>
                <w:lang w:val="ro-RO"/>
              </w:rPr>
            </w:pPr>
            <w:r w:rsidRPr="00662FAF">
              <w:rPr>
                <w:rFonts w:cstheme="minorHAnsi"/>
                <w:sz w:val="24"/>
                <w:szCs w:val="24"/>
                <w:lang w:val="ro-RO"/>
              </w:rPr>
              <w:t>Mediu</w:t>
            </w:r>
            <w:r w:rsidR="00845FEB" w:rsidRPr="00662FAF">
              <w:rPr>
                <w:rFonts w:cstheme="minorHAnsi"/>
                <w:sz w:val="24"/>
                <w:szCs w:val="24"/>
                <w:lang w:val="ro-RO"/>
              </w:rPr>
              <w:t xml:space="preserve"> </w:t>
            </w:r>
          </w:p>
        </w:tc>
        <w:tc>
          <w:tcPr>
            <w:tcW w:w="4926" w:type="dxa"/>
          </w:tcPr>
          <w:p w:rsidR="00845FEB" w:rsidRPr="00662FAF" w:rsidRDefault="00FF4943" w:rsidP="009D631B">
            <w:pPr>
              <w:jc w:val="both"/>
              <w:rPr>
                <w:rFonts w:cstheme="minorHAnsi"/>
                <w:sz w:val="24"/>
                <w:szCs w:val="24"/>
                <w:lang w:val="ro-RO"/>
              </w:rPr>
            </w:pPr>
            <w:r w:rsidRPr="00662FAF">
              <w:rPr>
                <w:rFonts w:cstheme="minorHAnsi"/>
                <w:sz w:val="24"/>
                <w:szCs w:val="24"/>
                <w:lang w:val="ro-RO"/>
              </w:rPr>
              <w:t>Autoritatea publică întocmește raportul anual privind transparența în procesul decizional, conform cerințelor art. 16 (1)</w:t>
            </w:r>
            <w:r w:rsidR="009D631B" w:rsidRPr="00662FAF">
              <w:rPr>
                <w:rFonts w:cstheme="minorHAnsi"/>
                <w:sz w:val="24"/>
                <w:szCs w:val="24"/>
                <w:lang w:val="ro-RO"/>
              </w:rPr>
              <w:t xml:space="preserve"> al Legii nr.239 din 13.11.2008, dar nu în fiecare an. Totodată, </w:t>
            </w:r>
            <w:r w:rsidRPr="00662FAF">
              <w:rPr>
                <w:rFonts w:cstheme="minorHAnsi"/>
                <w:sz w:val="24"/>
                <w:szCs w:val="24"/>
                <w:lang w:val="ro-RO"/>
              </w:rPr>
              <w:t xml:space="preserve"> raportul nu este consultat la ședința Consiliului și nu este făcut public în condițiile legii (art. 16 (2)).</w:t>
            </w:r>
          </w:p>
        </w:tc>
      </w:tr>
      <w:tr w:rsidR="00845FEB" w:rsidRPr="00662FAF" w:rsidTr="00FD7717">
        <w:trPr>
          <w:gridAfter w:val="1"/>
          <w:wAfter w:w="6" w:type="dxa"/>
        </w:trPr>
        <w:tc>
          <w:tcPr>
            <w:tcW w:w="3085" w:type="dxa"/>
          </w:tcPr>
          <w:p w:rsidR="00845FEB" w:rsidRPr="00662FAF" w:rsidRDefault="00845FEB" w:rsidP="00C74C57">
            <w:pPr>
              <w:jc w:val="both"/>
              <w:rPr>
                <w:rFonts w:cstheme="minorHAnsi"/>
                <w:sz w:val="24"/>
                <w:szCs w:val="24"/>
                <w:lang w:val="ro-RO"/>
              </w:rPr>
            </w:pPr>
            <w:r w:rsidRPr="00662FAF">
              <w:rPr>
                <w:rFonts w:cstheme="minorHAnsi"/>
                <w:sz w:val="24"/>
                <w:szCs w:val="24"/>
                <w:lang w:val="ro-RO"/>
              </w:rPr>
              <w:t xml:space="preserve">Procedurile cu privire la asigurarea transparenței decizionale sunt aplicate consecvent în cadrul APL. </w:t>
            </w:r>
          </w:p>
          <w:p w:rsidR="00845FEB" w:rsidRPr="00662FAF" w:rsidRDefault="00845FEB" w:rsidP="00C74C57">
            <w:pPr>
              <w:jc w:val="both"/>
              <w:rPr>
                <w:rFonts w:cstheme="minorHAnsi"/>
                <w:sz w:val="24"/>
                <w:szCs w:val="24"/>
                <w:lang w:val="ro-RO"/>
              </w:rPr>
            </w:pPr>
          </w:p>
        </w:tc>
        <w:tc>
          <w:tcPr>
            <w:tcW w:w="1559" w:type="dxa"/>
          </w:tcPr>
          <w:p w:rsidR="00845FEB" w:rsidRPr="00662FAF" w:rsidRDefault="00305BB0" w:rsidP="00C74C57">
            <w:pPr>
              <w:tabs>
                <w:tab w:val="left" w:pos="1134"/>
              </w:tabs>
              <w:jc w:val="both"/>
              <w:rPr>
                <w:rFonts w:cstheme="minorHAnsi"/>
                <w:sz w:val="24"/>
                <w:szCs w:val="24"/>
                <w:lang w:val="ro-RO"/>
              </w:rPr>
            </w:pPr>
            <w:r w:rsidRPr="00662FAF">
              <w:rPr>
                <w:rFonts w:cstheme="minorHAnsi"/>
                <w:sz w:val="24"/>
                <w:szCs w:val="24"/>
                <w:lang w:val="ro-RO"/>
              </w:rPr>
              <w:t>Consolidat</w:t>
            </w:r>
          </w:p>
        </w:tc>
        <w:tc>
          <w:tcPr>
            <w:tcW w:w="4926" w:type="dxa"/>
          </w:tcPr>
          <w:p w:rsidR="00305BB0" w:rsidRPr="00662FAF" w:rsidRDefault="00305BB0" w:rsidP="00305BB0">
            <w:pPr>
              <w:jc w:val="both"/>
              <w:rPr>
                <w:rFonts w:cstheme="minorHAnsi"/>
                <w:sz w:val="24"/>
                <w:szCs w:val="24"/>
                <w:lang w:val="ro-RO"/>
              </w:rPr>
            </w:pPr>
            <w:r w:rsidRPr="00662FAF">
              <w:rPr>
                <w:rFonts w:cstheme="minorHAnsi"/>
                <w:sz w:val="24"/>
                <w:szCs w:val="24"/>
                <w:lang w:val="ro-RO"/>
              </w:rPr>
              <w:t>Procedurile sunt respectate, dar nu la toate etapele procesului decizional.  Proiectele de decizie sunt făcute publice de la caz la caz.</w:t>
            </w:r>
          </w:p>
          <w:p w:rsidR="00305BB0" w:rsidRPr="00662FAF" w:rsidRDefault="00305BB0" w:rsidP="00305BB0">
            <w:pPr>
              <w:jc w:val="both"/>
              <w:rPr>
                <w:rFonts w:cstheme="minorHAnsi"/>
                <w:sz w:val="24"/>
                <w:szCs w:val="24"/>
                <w:lang w:val="ro-RO"/>
              </w:rPr>
            </w:pPr>
            <w:r w:rsidRPr="00662FAF">
              <w:rPr>
                <w:rFonts w:cstheme="minorHAnsi"/>
                <w:sz w:val="24"/>
                <w:szCs w:val="24"/>
                <w:lang w:val="ro-RO"/>
              </w:rPr>
              <w:t>Este elaborată lista deciziilor care urmează a fi consultată.</w:t>
            </w:r>
          </w:p>
          <w:p w:rsidR="00305BB0" w:rsidRPr="00662FAF" w:rsidRDefault="00305BB0" w:rsidP="00305BB0">
            <w:pPr>
              <w:jc w:val="both"/>
              <w:rPr>
                <w:rFonts w:cstheme="minorHAnsi"/>
                <w:sz w:val="24"/>
                <w:szCs w:val="24"/>
                <w:lang w:val="ro-RO"/>
              </w:rPr>
            </w:pPr>
            <w:r w:rsidRPr="00662FAF">
              <w:rPr>
                <w:rFonts w:cstheme="minorHAnsi"/>
                <w:sz w:val="24"/>
                <w:szCs w:val="24"/>
                <w:lang w:val="ro-RO"/>
              </w:rPr>
              <w:t xml:space="preserve">De menționat ca element pozitiv faptul că primăria a organizat consultării publice pentru a discuta proiectul dispoziției referitoare la Regulile interne privind procedurile de informare, consultare și participare în procesul decizional. </w:t>
            </w:r>
          </w:p>
          <w:p w:rsidR="00305BB0" w:rsidRPr="00662FAF" w:rsidRDefault="00305BB0" w:rsidP="00305BB0">
            <w:pPr>
              <w:jc w:val="both"/>
              <w:rPr>
                <w:rFonts w:cstheme="minorHAnsi"/>
                <w:sz w:val="24"/>
                <w:szCs w:val="24"/>
                <w:lang w:val="ro-RO"/>
              </w:rPr>
            </w:pPr>
            <w:r w:rsidRPr="00662FAF">
              <w:rPr>
                <w:rFonts w:cstheme="minorHAnsi"/>
                <w:sz w:val="24"/>
                <w:szCs w:val="24"/>
                <w:lang w:val="ro-RO"/>
              </w:rPr>
              <w:t>Primarul localității organizează periodic întâlniri consultative cu cetățenii în diferite sectoare ale orașului.</w:t>
            </w:r>
          </w:p>
          <w:p w:rsidR="00845FEB" w:rsidRPr="00662FAF" w:rsidRDefault="00305BB0" w:rsidP="00E4746A">
            <w:pPr>
              <w:jc w:val="both"/>
              <w:rPr>
                <w:rFonts w:cstheme="minorHAnsi"/>
                <w:sz w:val="24"/>
                <w:szCs w:val="24"/>
                <w:lang w:val="ro-RO"/>
              </w:rPr>
            </w:pPr>
            <w:r w:rsidRPr="00662FAF">
              <w:rPr>
                <w:rFonts w:cstheme="minorHAnsi"/>
                <w:sz w:val="24"/>
                <w:szCs w:val="24"/>
                <w:lang w:val="ro-RO"/>
              </w:rPr>
              <w:t>Şedinţele Consiliului orășenesc sunt transmise on-line.</w:t>
            </w:r>
          </w:p>
        </w:tc>
      </w:tr>
      <w:tr w:rsidR="00845FEB" w:rsidRPr="00662FAF" w:rsidTr="00FD7717">
        <w:trPr>
          <w:gridAfter w:val="1"/>
          <w:wAfter w:w="6" w:type="dxa"/>
        </w:trPr>
        <w:tc>
          <w:tcPr>
            <w:tcW w:w="3085" w:type="dxa"/>
          </w:tcPr>
          <w:p w:rsidR="00845FEB" w:rsidRPr="00662FAF" w:rsidRDefault="00E4746A" w:rsidP="00C74C57">
            <w:pPr>
              <w:jc w:val="both"/>
              <w:rPr>
                <w:rFonts w:cstheme="minorHAnsi"/>
                <w:sz w:val="24"/>
                <w:szCs w:val="24"/>
                <w:lang w:val="ro-RO"/>
              </w:rPr>
            </w:pPr>
            <w:r w:rsidRPr="00662FAF">
              <w:rPr>
                <w:rFonts w:cstheme="minorHAnsi"/>
                <w:sz w:val="24"/>
                <w:szCs w:val="24"/>
                <w:lang w:val="ro-RO"/>
              </w:rPr>
              <w:t xml:space="preserve">APL asigură </w:t>
            </w:r>
            <w:r w:rsidR="00845FEB" w:rsidRPr="00662FAF">
              <w:rPr>
                <w:rFonts w:cstheme="minorHAnsi"/>
                <w:sz w:val="24"/>
                <w:szCs w:val="24"/>
                <w:lang w:val="ro-RO"/>
              </w:rPr>
              <w:t xml:space="preserve">implicarea </w:t>
            </w:r>
            <w:r w:rsidR="00E9188A" w:rsidRPr="00662FAF">
              <w:rPr>
                <w:rFonts w:cstheme="minorHAnsi"/>
                <w:sz w:val="24"/>
                <w:szCs w:val="24"/>
                <w:lang w:val="ro-RO"/>
              </w:rPr>
              <w:t xml:space="preserve">activă a </w:t>
            </w:r>
            <w:r w:rsidR="00845FEB" w:rsidRPr="00662FAF">
              <w:rPr>
                <w:rFonts w:cstheme="minorHAnsi"/>
                <w:sz w:val="24"/>
                <w:szCs w:val="24"/>
                <w:lang w:val="ro-RO"/>
              </w:rPr>
              <w:t xml:space="preserve">ONG-urilor și a grupurilor comunitare </w:t>
            </w:r>
            <w:r w:rsidR="00E9188A" w:rsidRPr="00662FAF">
              <w:rPr>
                <w:rFonts w:cstheme="minorHAnsi"/>
                <w:sz w:val="24"/>
                <w:szCs w:val="24"/>
                <w:lang w:val="ro-RO"/>
              </w:rPr>
              <w:t>în procesul decizional</w:t>
            </w:r>
            <w:r w:rsidR="00845FEB" w:rsidRPr="00662FAF">
              <w:rPr>
                <w:rFonts w:cstheme="minorHAnsi"/>
                <w:sz w:val="24"/>
                <w:szCs w:val="24"/>
                <w:lang w:val="ro-RO"/>
              </w:rPr>
              <w:t xml:space="preserve">. </w:t>
            </w:r>
          </w:p>
          <w:p w:rsidR="00845FEB" w:rsidRPr="00662FAF" w:rsidRDefault="00845FEB" w:rsidP="00E9188A">
            <w:pPr>
              <w:rPr>
                <w:rFonts w:cstheme="minorHAnsi"/>
                <w:sz w:val="24"/>
                <w:szCs w:val="24"/>
                <w:lang w:val="ro-RO"/>
              </w:rPr>
            </w:pPr>
          </w:p>
        </w:tc>
        <w:tc>
          <w:tcPr>
            <w:tcW w:w="1559" w:type="dxa"/>
          </w:tcPr>
          <w:p w:rsidR="00845FEB" w:rsidRPr="00662FAF" w:rsidRDefault="00845FEB" w:rsidP="00C74C57">
            <w:pPr>
              <w:tabs>
                <w:tab w:val="left" w:pos="1134"/>
              </w:tabs>
              <w:jc w:val="both"/>
              <w:rPr>
                <w:rFonts w:cstheme="minorHAnsi"/>
                <w:sz w:val="24"/>
                <w:szCs w:val="24"/>
                <w:lang w:val="ro-RO"/>
              </w:rPr>
            </w:pPr>
            <w:r w:rsidRPr="00662FAF">
              <w:rPr>
                <w:rFonts w:cstheme="minorHAnsi"/>
                <w:sz w:val="24"/>
                <w:szCs w:val="24"/>
                <w:lang w:val="ro-RO"/>
              </w:rPr>
              <w:t xml:space="preserve">Mediu </w:t>
            </w:r>
          </w:p>
        </w:tc>
        <w:tc>
          <w:tcPr>
            <w:tcW w:w="4926" w:type="dxa"/>
          </w:tcPr>
          <w:p w:rsidR="00845FEB" w:rsidRPr="00662FAF" w:rsidRDefault="00FC36BC" w:rsidP="00D355CF">
            <w:pPr>
              <w:jc w:val="both"/>
              <w:rPr>
                <w:rFonts w:cstheme="minorHAnsi"/>
                <w:sz w:val="24"/>
                <w:szCs w:val="24"/>
                <w:lang w:val="ro-RO"/>
              </w:rPr>
            </w:pPr>
            <w:r w:rsidRPr="00662FAF">
              <w:rPr>
                <w:rFonts w:cstheme="minorHAnsi"/>
                <w:sz w:val="24"/>
                <w:szCs w:val="24"/>
                <w:lang w:val="ro-RO"/>
              </w:rPr>
              <w:t xml:space="preserve">APL implică ocazional ONG-urile și grupurile comunitare în procesul decizional. Relația dintre APL și ONG-uri se bazează pe înțelegeri orale, nu este formalizată prin acorduri de colaborare. </w:t>
            </w:r>
            <w:r w:rsidR="00845FEB" w:rsidRPr="00662FAF">
              <w:rPr>
                <w:rFonts w:cstheme="minorHAnsi"/>
                <w:sz w:val="24"/>
                <w:szCs w:val="24"/>
                <w:lang w:val="ro-RO"/>
              </w:rPr>
              <w:t xml:space="preserve">Din comunicarea </w:t>
            </w:r>
            <w:r w:rsidR="007C1148" w:rsidRPr="00662FAF">
              <w:rPr>
                <w:rFonts w:cstheme="minorHAnsi"/>
                <w:sz w:val="24"/>
                <w:szCs w:val="24"/>
                <w:lang w:val="ro-RO"/>
              </w:rPr>
              <w:t>cu ambele părţi, a fost  evident</w:t>
            </w:r>
            <w:r w:rsidR="00845FEB" w:rsidRPr="00662FAF">
              <w:rPr>
                <w:rFonts w:cstheme="minorHAnsi"/>
                <w:sz w:val="24"/>
                <w:szCs w:val="24"/>
                <w:lang w:val="ro-RO"/>
              </w:rPr>
              <w:t xml:space="preserve"> că fiecare din</w:t>
            </w:r>
            <w:r w:rsidR="007C1148" w:rsidRPr="00662FAF">
              <w:rPr>
                <w:rFonts w:cstheme="minorHAnsi"/>
                <w:sz w:val="24"/>
                <w:szCs w:val="24"/>
                <w:lang w:val="ro-RO"/>
              </w:rPr>
              <w:t>tre</w:t>
            </w:r>
            <w:r w:rsidR="00845FEB" w:rsidRPr="00662FAF">
              <w:rPr>
                <w:rFonts w:cstheme="minorHAnsi"/>
                <w:sz w:val="24"/>
                <w:szCs w:val="24"/>
                <w:lang w:val="ro-RO"/>
              </w:rPr>
              <w:t xml:space="preserve"> ei, deşi au oportunităţi de colaborare şi de conjugare a cunoştinţelor şi competenţelor</w:t>
            </w:r>
            <w:r w:rsidR="007C1148" w:rsidRPr="00662FAF">
              <w:rPr>
                <w:rFonts w:cstheme="minorHAnsi"/>
                <w:sz w:val="24"/>
                <w:szCs w:val="24"/>
                <w:lang w:val="ro-RO"/>
              </w:rPr>
              <w:t>,</w:t>
            </w:r>
            <w:r w:rsidR="00845FEB" w:rsidRPr="00662FAF">
              <w:rPr>
                <w:rFonts w:cstheme="minorHAnsi"/>
                <w:sz w:val="24"/>
                <w:szCs w:val="24"/>
                <w:lang w:val="ro-RO"/>
              </w:rPr>
              <w:t xml:space="preserve"> activează independent, în limita interesului pe care îl au pentru a atrage publicul în </w:t>
            </w:r>
            <w:r w:rsidR="007C1148" w:rsidRPr="00662FAF">
              <w:rPr>
                <w:rFonts w:cstheme="minorHAnsi"/>
                <w:sz w:val="24"/>
                <w:szCs w:val="24"/>
                <w:lang w:val="ro-RO"/>
              </w:rPr>
              <w:t>activitățile realizate</w:t>
            </w:r>
            <w:r w:rsidR="00845FEB" w:rsidRPr="00662FAF">
              <w:rPr>
                <w:rFonts w:cstheme="minorHAnsi"/>
                <w:sz w:val="24"/>
                <w:szCs w:val="24"/>
                <w:lang w:val="ro-RO"/>
              </w:rPr>
              <w:t xml:space="preserve">.   </w:t>
            </w:r>
          </w:p>
        </w:tc>
      </w:tr>
    </w:tbl>
    <w:p w:rsidR="00845FEB" w:rsidRPr="00662FAF" w:rsidRDefault="00845FEB" w:rsidP="00C74C57">
      <w:pPr>
        <w:spacing w:line="240" w:lineRule="auto"/>
        <w:jc w:val="both"/>
        <w:rPr>
          <w:rFonts w:cstheme="minorHAnsi"/>
          <w:sz w:val="24"/>
          <w:szCs w:val="24"/>
        </w:rPr>
      </w:pPr>
    </w:p>
    <w:p w:rsidR="00B575B7" w:rsidRPr="00662FAF" w:rsidRDefault="00B575B7" w:rsidP="00B575B7">
      <w:pPr>
        <w:spacing w:after="0" w:line="240" w:lineRule="auto"/>
        <w:rPr>
          <w:rFonts w:cstheme="minorHAnsi"/>
          <w:b/>
          <w:i/>
          <w:sz w:val="24"/>
          <w:szCs w:val="24"/>
        </w:rPr>
      </w:pPr>
      <w:r w:rsidRPr="00662FAF">
        <w:rPr>
          <w:rFonts w:cstheme="minorHAnsi"/>
          <w:b/>
          <w:i/>
          <w:sz w:val="24"/>
          <w:szCs w:val="24"/>
        </w:rPr>
        <w:t>Instrumente</w:t>
      </w:r>
      <w:r w:rsidR="00867D21" w:rsidRPr="00662FAF">
        <w:rPr>
          <w:rFonts w:cstheme="minorHAnsi"/>
          <w:b/>
          <w:i/>
          <w:sz w:val="24"/>
          <w:szCs w:val="24"/>
        </w:rPr>
        <w:t>le utilizate pentru</w:t>
      </w:r>
      <w:r w:rsidRPr="00662FAF">
        <w:rPr>
          <w:rFonts w:cstheme="minorHAnsi"/>
          <w:b/>
          <w:i/>
          <w:sz w:val="24"/>
          <w:szCs w:val="24"/>
        </w:rPr>
        <w:t xml:space="preserve"> asigurarea transparenței decizionale</w:t>
      </w:r>
    </w:p>
    <w:p w:rsidR="00B575B7" w:rsidRPr="00662FAF" w:rsidRDefault="00B575B7" w:rsidP="00B575B7">
      <w:pPr>
        <w:pStyle w:val="a9"/>
        <w:numPr>
          <w:ilvl w:val="0"/>
          <w:numId w:val="1"/>
        </w:numPr>
        <w:spacing w:after="0" w:line="240" w:lineRule="auto"/>
        <w:jc w:val="both"/>
        <w:rPr>
          <w:rFonts w:cstheme="minorHAnsi"/>
          <w:sz w:val="24"/>
          <w:szCs w:val="24"/>
          <w:lang w:val="ro-RO"/>
        </w:rPr>
      </w:pPr>
      <w:r w:rsidRPr="00662FAF">
        <w:rPr>
          <w:rFonts w:cstheme="minorHAnsi"/>
          <w:sz w:val="24"/>
          <w:szCs w:val="24"/>
          <w:lang w:val="ro-RO"/>
        </w:rPr>
        <w:t xml:space="preserve">Panou informativ, site-ul primăriei, comunicate informative privind licitațiile publice în monitorul oficial.   </w:t>
      </w:r>
    </w:p>
    <w:p w:rsidR="00B575B7" w:rsidRPr="00662FAF" w:rsidRDefault="00B575B7" w:rsidP="00B575B7">
      <w:pPr>
        <w:pStyle w:val="a9"/>
        <w:numPr>
          <w:ilvl w:val="0"/>
          <w:numId w:val="1"/>
        </w:numPr>
        <w:spacing w:after="0" w:line="240" w:lineRule="auto"/>
        <w:jc w:val="both"/>
        <w:rPr>
          <w:rFonts w:cstheme="minorHAnsi"/>
          <w:sz w:val="24"/>
          <w:szCs w:val="24"/>
          <w:lang w:val="ro-RO"/>
        </w:rPr>
      </w:pPr>
      <w:r w:rsidRPr="00662FAF">
        <w:rPr>
          <w:rFonts w:cstheme="minorHAnsi"/>
          <w:sz w:val="24"/>
          <w:szCs w:val="24"/>
          <w:lang w:val="ro-RO"/>
        </w:rPr>
        <w:t xml:space="preserve">Ultimele șase luni ședințele Consiliului orășenesc se transmit on-line. </w:t>
      </w:r>
    </w:p>
    <w:p w:rsidR="00B575B7" w:rsidRPr="00662FAF" w:rsidRDefault="00B575B7" w:rsidP="00B575B7">
      <w:pPr>
        <w:pStyle w:val="a9"/>
        <w:numPr>
          <w:ilvl w:val="0"/>
          <w:numId w:val="1"/>
        </w:numPr>
        <w:spacing w:after="0" w:line="240" w:lineRule="auto"/>
        <w:jc w:val="both"/>
        <w:rPr>
          <w:rFonts w:cstheme="minorHAnsi"/>
          <w:sz w:val="24"/>
          <w:szCs w:val="24"/>
          <w:lang w:val="ro-RO"/>
        </w:rPr>
      </w:pPr>
      <w:r w:rsidRPr="00662FAF">
        <w:rPr>
          <w:rFonts w:cstheme="minorHAnsi"/>
          <w:sz w:val="24"/>
          <w:szCs w:val="24"/>
          <w:lang w:val="ro-RO"/>
        </w:rPr>
        <w:t>Procese verbale ale dezbaterilor publice.</w:t>
      </w:r>
    </w:p>
    <w:p w:rsidR="004E4336" w:rsidRPr="00662FAF" w:rsidRDefault="004E4336" w:rsidP="004E4336">
      <w:pPr>
        <w:spacing w:after="0" w:line="240" w:lineRule="auto"/>
        <w:rPr>
          <w:rFonts w:cstheme="minorHAnsi"/>
          <w:b/>
          <w:i/>
          <w:sz w:val="24"/>
          <w:szCs w:val="24"/>
        </w:rPr>
      </w:pPr>
    </w:p>
    <w:p w:rsidR="004E4336" w:rsidRPr="00662FAF" w:rsidRDefault="004E4336" w:rsidP="004E4336">
      <w:pPr>
        <w:spacing w:after="0" w:line="240" w:lineRule="auto"/>
        <w:rPr>
          <w:rFonts w:cstheme="minorHAnsi"/>
          <w:b/>
          <w:i/>
          <w:sz w:val="24"/>
          <w:szCs w:val="24"/>
        </w:rPr>
      </w:pPr>
      <w:r w:rsidRPr="00662FAF">
        <w:rPr>
          <w:rFonts w:cstheme="minorHAnsi"/>
          <w:b/>
          <w:i/>
          <w:sz w:val="24"/>
          <w:szCs w:val="24"/>
        </w:rPr>
        <w:t>Activități de perspectivă planificate de autoritatea publică din orașul Strășeni în domeniul asigurării transparenței procesului decizional</w:t>
      </w:r>
    </w:p>
    <w:p w:rsidR="004E4336" w:rsidRPr="00662FAF" w:rsidRDefault="004E4336" w:rsidP="004E4336">
      <w:pPr>
        <w:spacing w:after="0" w:line="240" w:lineRule="auto"/>
        <w:rPr>
          <w:rFonts w:cstheme="minorHAnsi"/>
          <w:b/>
          <w:i/>
          <w:sz w:val="24"/>
          <w:szCs w:val="24"/>
        </w:rPr>
      </w:pPr>
    </w:p>
    <w:p w:rsidR="004E4336" w:rsidRPr="00662FAF" w:rsidRDefault="004E4336" w:rsidP="004E4336">
      <w:pPr>
        <w:spacing w:after="0" w:line="240" w:lineRule="auto"/>
        <w:jc w:val="both"/>
        <w:rPr>
          <w:rFonts w:cstheme="minorHAnsi"/>
          <w:sz w:val="24"/>
          <w:szCs w:val="24"/>
        </w:rPr>
      </w:pPr>
      <w:r w:rsidRPr="00662FAF">
        <w:rPr>
          <w:rFonts w:cstheme="minorHAnsi"/>
          <w:sz w:val="24"/>
          <w:szCs w:val="24"/>
        </w:rPr>
        <w:t>Pentru a îmbunătăți procesul de asigurarea a transparenței decizionale, începând cu anul 2018, primăria:</w:t>
      </w:r>
    </w:p>
    <w:p w:rsidR="004E4336" w:rsidRPr="00662FAF" w:rsidRDefault="004E4336" w:rsidP="004E4336">
      <w:pPr>
        <w:pStyle w:val="a9"/>
        <w:numPr>
          <w:ilvl w:val="0"/>
          <w:numId w:val="11"/>
        </w:numPr>
        <w:spacing w:after="0" w:line="240" w:lineRule="auto"/>
        <w:ind w:left="714" w:hanging="357"/>
        <w:jc w:val="both"/>
        <w:rPr>
          <w:rFonts w:cstheme="minorHAnsi"/>
          <w:sz w:val="24"/>
          <w:szCs w:val="24"/>
          <w:lang w:val="ro-RO"/>
        </w:rPr>
      </w:pPr>
      <w:r w:rsidRPr="00662FAF">
        <w:rPr>
          <w:rFonts w:cstheme="minorHAnsi"/>
          <w:sz w:val="24"/>
          <w:szCs w:val="24"/>
          <w:lang w:val="ro-RO"/>
        </w:rPr>
        <w:t>va elabora planul anual (trimestrial) de consultare a proiectelor de acte administrative care pot avea impact economic, de mediu și social, asupra modului de viață a omului, asupra culturii, sănătății și protecției sociale, asupra serviciilor publice;</w:t>
      </w:r>
    </w:p>
    <w:p w:rsidR="004E4336" w:rsidRPr="00662FAF" w:rsidRDefault="004E4336" w:rsidP="004E4336">
      <w:pPr>
        <w:pStyle w:val="a9"/>
        <w:numPr>
          <w:ilvl w:val="0"/>
          <w:numId w:val="11"/>
        </w:numPr>
        <w:spacing w:after="0" w:line="240" w:lineRule="auto"/>
        <w:ind w:left="714" w:hanging="357"/>
        <w:jc w:val="both"/>
        <w:rPr>
          <w:rFonts w:cstheme="minorHAnsi"/>
          <w:sz w:val="24"/>
          <w:szCs w:val="24"/>
          <w:lang w:val="ro-RO"/>
        </w:rPr>
      </w:pPr>
      <w:r w:rsidRPr="00662FAF">
        <w:rPr>
          <w:rFonts w:cstheme="minorHAnsi"/>
          <w:sz w:val="24"/>
          <w:szCs w:val="24"/>
          <w:lang w:val="ro-RO"/>
        </w:rPr>
        <w:t>va întocmi listă părţilor interesate pe domenii de activitate. Lista  persoanelor/instituţiilor care vor fi consultate pe diferite domenii (educaţie, tineret, amenajarea teritoriului, arhitectură);</w:t>
      </w:r>
    </w:p>
    <w:p w:rsidR="004E4336" w:rsidRPr="00662FAF" w:rsidRDefault="004E4336" w:rsidP="004E4336">
      <w:pPr>
        <w:pStyle w:val="a9"/>
        <w:numPr>
          <w:ilvl w:val="0"/>
          <w:numId w:val="11"/>
        </w:numPr>
        <w:spacing w:after="0" w:line="240" w:lineRule="auto"/>
        <w:ind w:left="714" w:hanging="357"/>
        <w:jc w:val="both"/>
        <w:rPr>
          <w:rFonts w:cstheme="minorHAnsi"/>
          <w:sz w:val="24"/>
          <w:szCs w:val="24"/>
          <w:lang w:val="ro-RO"/>
        </w:rPr>
      </w:pPr>
      <w:r w:rsidRPr="00662FAF">
        <w:rPr>
          <w:rFonts w:cstheme="minorHAnsi"/>
          <w:sz w:val="24"/>
          <w:szCs w:val="24"/>
          <w:lang w:val="ro-RO"/>
        </w:rPr>
        <w:t xml:space="preserve"> va institui registrul propunerilor parvenite din partea cetăţenilor/instituţiilor;   </w:t>
      </w:r>
    </w:p>
    <w:p w:rsidR="004E4336" w:rsidRPr="00662FAF" w:rsidRDefault="004E4336" w:rsidP="004E4336">
      <w:pPr>
        <w:pStyle w:val="a9"/>
        <w:numPr>
          <w:ilvl w:val="0"/>
          <w:numId w:val="11"/>
        </w:numPr>
        <w:spacing w:after="0" w:line="240" w:lineRule="auto"/>
        <w:ind w:left="714" w:hanging="357"/>
        <w:jc w:val="both"/>
        <w:rPr>
          <w:rFonts w:cstheme="minorHAnsi"/>
          <w:sz w:val="24"/>
          <w:szCs w:val="24"/>
          <w:lang w:val="ro-RO"/>
        </w:rPr>
      </w:pPr>
      <w:r w:rsidRPr="00662FAF">
        <w:rPr>
          <w:rFonts w:cstheme="minorHAnsi"/>
          <w:sz w:val="24"/>
          <w:szCs w:val="24"/>
          <w:lang w:val="ro-RO"/>
        </w:rPr>
        <w:t xml:space="preserve">va împuternici specialistul pentru relații cu publicul să plaseze pe pagina web a consiliului municipal la compartimentul ”Transparența decizională” anunțurile privind inițierea elaborării deciziilor, dispozițiilor, organizarea consultării publice a proiectelor de decizii, a actelor administrative emise; </w:t>
      </w:r>
    </w:p>
    <w:p w:rsidR="004E4336" w:rsidRPr="00662FAF" w:rsidRDefault="004E4336" w:rsidP="004E4336">
      <w:pPr>
        <w:pStyle w:val="a9"/>
        <w:numPr>
          <w:ilvl w:val="0"/>
          <w:numId w:val="11"/>
        </w:numPr>
        <w:spacing w:after="0" w:line="240" w:lineRule="auto"/>
        <w:jc w:val="both"/>
        <w:rPr>
          <w:rFonts w:cstheme="minorHAnsi"/>
          <w:sz w:val="24"/>
          <w:szCs w:val="24"/>
          <w:lang w:val="ro-RO"/>
        </w:rPr>
      </w:pPr>
      <w:r w:rsidRPr="00662FAF">
        <w:rPr>
          <w:rFonts w:cstheme="minorHAnsi"/>
          <w:sz w:val="24"/>
          <w:szCs w:val="24"/>
          <w:lang w:val="ro-RO"/>
        </w:rPr>
        <w:t>va elabora planul anual de consultare, parte a planului de dezvoltare a bunei guvernări;</w:t>
      </w:r>
    </w:p>
    <w:p w:rsidR="004E4336" w:rsidRPr="00662FAF" w:rsidRDefault="004E4336" w:rsidP="004E4336">
      <w:pPr>
        <w:pStyle w:val="a9"/>
        <w:numPr>
          <w:ilvl w:val="0"/>
          <w:numId w:val="11"/>
        </w:numPr>
        <w:spacing w:after="0" w:line="240" w:lineRule="auto"/>
        <w:jc w:val="both"/>
        <w:rPr>
          <w:rFonts w:cstheme="minorHAnsi"/>
          <w:sz w:val="24"/>
          <w:szCs w:val="24"/>
          <w:lang w:val="ro-RO"/>
        </w:rPr>
      </w:pPr>
      <w:r w:rsidRPr="00662FAF">
        <w:rPr>
          <w:rFonts w:cstheme="minorHAnsi"/>
          <w:sz w:val="24"/>
          <w:szCs w:val="24"/>
          <w:lang w:val="ro-RO"/>
        </w:rPr>
        <w:t xml:space="preserve">va desfășura instruiri pentru funcționarii publici în vederea executării obligatorii a prevederilor Regulamentului și Regulilor interne  conform cerințelor legislației în vigoare, iar începând cu 2018 le va aplica în practică. </w:t>
      </w:r>
    </w:p>
    <w:p w:rsidR="004E4336" w:rsidRPr="00662FAF" w:rsidRDefault="004E4336" w:rsidP="004E4336">
      <w:pPr>
        <w:spacing w:after="0" w:line="240" w:lineRule="auto"/>
        <w:ind w:left="360"/>
        <w:jc w:val="both"/>
        <w:rPr>
          <w:rFonts w:cstheme="minorHAnsi"/>
          <w:sz w:val="24"/>
          <w:szCs w:val="24"/>
        </w:rPr>
      </w:pPr>
      <w:r w:rsidRPr="00662FAF">
        <w:rPr>
          <w:rFonts w:cstheme="minorHAnsi"/>
          <w:sz w:val="24"/>
          <w:szCs w:val="24"/>
        </w:rPr>
        <w:t>Vor fi instituite proceduri, nevalorificate până în prezent:</w:t>
      </w:r>
    </w:p>
    <w:p w:rsidR="004E4336" w:rsidRPr="00662FAF" w:rsidRDefault="004E4336" w:rsidP="004E4336">
      <w:pPr>
        <w:numPr>
          <w:ilvl w:val="0"/>
          <w:numId w:val="10"/>
        </w:numPr>
        <w:spacing w:after="0" w:line="240" w:lineRule="auto"/>
        <w:ind w:left="686" w:hanging="357"/>
        <w:jc w:val="both"/>
        <w:rPr>
          <w:rFonts w:cstheme="minorHAnsi"/>
          <w:sz w:val="24"/>
          <w:szCs w:val="24"/>
        </w:rPr>
      </w:pPr>
      <w:r w:rsidRPr="00662FAF">
        <w:rPr>
          <w:rFonts w:cstheme="minorHAnsi"/>
          <w:sz w:val="24"/>
          <w:szCs w:val="24"/>
        </w:rPr>
        <w:t xml:space="preserve">Anunţurile de consultare publică vor fi plasate pe pagina web a primăriei. </w:t>
      </w:r>
    </w:p>
    <w:p w:rsidR="004E4336" w:rsidRPr="00662FAF" w:rsidRDefault="00DF3F72" w:rsidP="004E4336">
      <w:pPr>
        <w:numPr>
          <w:ilvl w:val="0"/>
          <w:numId w:val="10"/>
        </w:numPr>
        <w:spacing w:after="0" w:line="240" w:lineRule="auto"/>
        <w:ind w:left="686" w:hanging="357"/>
        <w:jc w:val="both"/>
        <w:rPr>
          <w:rFonts w:cstheme="minorHAnsi"/>
          <w:sz w:val="24"/>
          <w:szCs w:val="24"/>
        </w:rPr>
      </w:pPr>
      <w:r w:rsidRPr="00662FAF">
        <w:rPr>
          <w:rFonts w:cstheme="minorHAnsi"/>
          <w:sz w:val="24"/>
          <w:szCs w:val="24"/>
        </w:rPr>
        <w:t>Anunțurile v</w:t>
      </w:r>
      <w:r w:rsidR="004E4336" w:rsidRPr="00662FAF">
        <w:rPr>
          <w:rFonts w:cstheme="minorHAnsi"/>
          <w:sz w:val="24"/>
          <w:szCs w:val="24"/>
        </w:rPr>
        <w:t xml:space="preserve">or fi expediate părţilor interesate conform listei. </w:t>
      </w:r>
    </w:p>
    <w:p w:rsidR="004E4336" w:rsidRPr="00662FAF" w:rsidRDefault="00DF3F72" w:rsidP="004E4336">
      <w:pPr>
        <w:numPr>
          <w:ilvl w:val="0"/>
          <w:numId w:val="10"/>
        </w:numPr>
        <w:spacing w:after="0" w:line="240" w:lineRule="auto"/>
        <w:ind w:left="686" w:hanging="357"/>
        <w:jc w:val="both"/>
        <w:rPr>
          <w:rFonts w:cstheme="minorHAnsi"/>
          <w:sz w:val="24"/>
          <w:szCs w:val="24"/>
        </w:rPr>
      </w:pPr>
      <w:r w:rsidRPr="00662FAF">
        <w:rPr>
          <w:rFonts w:cstheme="minorHAnsi"/>
          <w:sz w:val="24"/>
          <w:szCs w:val="24"/>
        </w:rPr>
        <w:t>Acestea vor</w:t>
      </w:r>
      <w:r w:rsidR="004E4336" w:rsidRPr="00662FAF">
        <w:rPr>
          <w:rFonts w:cstheme="minorHAnsi"/>
          <w:sz w:val="24"/>
          <w:szCs w:val="24"/>
        </w:rPr>
        <w:t xml:space="preserve"> fi plasate pe panoul informativ al primăriei. </w:t>
      </w:r>
    </w:p>
    <w:p w:rsidR="004E4336" w:rsidRPr="00662FAF" w:rsidRDefault="004E4336" w:rsidP="004E4336">
      <w:pPr>
        <w:numPr>
          <w:ilvl w:val="0"/>
          <w:numId w:val="10"/>
        </w:numPr>
        <w:spacing w:after="0" w:line="240" w:lineRule="auto"/>
        <w:ind w:left="686" w:hanging="357"/>
        <w:jc w:val="both"/>
        <w:rPr>
          <w:rFonts w:cstheme="minorHAnsi"/>
          <w:sz w:val="24"/>
          <w:szCs w:val="24"/>
        </w:rPr>
      </w:pPr>
      <w:r w:rsidRPr="00662FAF">
        <w:rPr>
          <w:rFonts w:cstheme="minorHAnsi"/>
          <w:sz w:val="24"/>
          <w:szCs w:val="24"/>
        </w:rPr>
        <w:t>Trimestrial se va organiza</w:t>
      </w:r>
      <w:r w:rsidR="00DF3F72" w:rsidRPr="00662FAF">
        <w:rPr>
          <w:rFonts w:cstheme="minorHAnsi"/>
          <w:sz w:val="24"/>
          <w:szCs w:val="24"/>
        </w:rPr>
        <w:t xml:space="preserve">, cel puțin, </w:t>
      </w:r>
      <w:r w:rsidRPr="00662FAF">
        <w:rPr>
          <w:rFonts w:cstheme="minorHAnsi"/>
          <w:sz w:val="24"/>
          <w:szCs w:val="24"/>
        </w:rPr>
        <w:t xml:space="preserve"> o dezbatere publică.</w:t>
      </w:r>
    </w:p>
    <w:p w:rsidR="00E2441E" w:rsidRDefault="00E2441E" w:rsidP="00633AF0">
      <w:pPr>
        <w:pStyle w:val="2"/>
        <w:rPr>
          <w:rFonts w:asciiTheme="minorHAnsi" w:eastAsiaTheme="minorHAnsi" w:hAnsiTheme="minorHAnsi" w:cstheme="minorHAnsi"/>
          <w:b w:val="0"/>
          <w:bCs w:val="0"/>
          <w:color w:val="auto"/>
          <w:sz w:val="24"/>
          <w:szCs w:val="24"/>
        </w:rPr>
      </w:pPr>
      <w:bookmarkStart w:id="4" w:name="_Toc494024786"/>
    </w:p>
    <w:p w:rsidR="00845FEB" w:rsidRPr="00633AF0" w:rsidRDefault="00FF0706" w:rsidP="00633AF0">
      <w:pPr>
        <w:pStyle w:val="2"/>
        <w:rPr>
          <w:rFonts w:asciiTheme="minorHAnsi" w:hAnsiTheme="minorHAnsi" w:cstheme="minorHAnsi"/>
        </w:rPr>
      </w:pPr>
      <w:r w:rsidRPr="00633AF0">
        <w:rPr>
          <w:rFonts w:asciiTheme="minorHAnsi" w:hAnsiTheme="minorHAnsi" w:cstheme="minorHAnsi"/>
        </w:rPr>
        <w:t>3.2. ASIGURAREA ACCESULUI LA INFORMAȚII PUBLICE</w:t>
      </w:r>
      <w:bookmarkEnd w:id="4"/>
    </w:p>
    <w:p w:rsidR="00FF0706" w:rsidRPr="00662FAF" w:rsidRDefault="00FF0706" w:rsidP="00C74C57">
      <w:pPr>
        <w:tabs>
          <w:tab w:val="left" w:pos="1815"/>
        </w:tabs>
        <w:spacing w:after="0" w:line="240" w:lineRule="auto"/>
        <w:jc w:val="both"/>
        <w:rPr>
          <w:rFonts w:cstheme="minorHAnsi"/>
          <w:sz w:val="24"/>
          <w:szCs w:val="24"/>
        </w:rPr>
      </w:pPr>
    </w:p>
    <w:p w:rsidR="00CF2451" w:rsidRPr="00662FAF" w:rsidRDefault="00CF2451" w:rsidP="00CF2451">
      <w:pPr>
        <w:tabs>
          <w:tab w:val="left" w:pos="1815"/>
        </w:tabs>
        <w:spacing w:after="0" w:line="240" w:lineRule="auto"/>
        <w:jc w:val="both"/>
        <w:rPr>
          <w:rFonts w:cstheme="minorHAnsi"/>
          <w:sz w:val="24"/>
          <w:szCs w:val="24"/>
        </w:rPr>
      </w:pPr>
      <w:r w:rsidRPr="00662FAF">
        <w:rPr>
          <w:rFonts w:cstheme="minorHAnsi"/>
          <w:sz w:val="24"/>
          <w:szCs w:val="24"/>
        </w:rPr>
        <w:t>Conform Legii Nr. 982 din 11.05.2000 privind accesul la informație, care reglementează raporturile dintre furnizorul de informații li persoana fizică/juridică în procesul de asigurare și realizare a dreptului de acces la informație, orice cetățean poate solicita informații publice atât în formă scrisă, cât și în formă verbală (articolul 12 al Legii privind accesul la informații).</w:t>
      </w:r>
    </w:p>
    <w:p w:rsidR="00CF2451" w:rsidRPr="00662FAF" w:rsidRDefault="00CF2451" w:rsidP="00CF2451">
      <w:pPr>
        <w:tabs>
          <w:tab w:val="left" w:pos="1815"/>
        </w:tabs>
        <w:spacing w:after="0" w:line="240" w:lineRule="auto"/>
        <w:jc w:val="both"/>
        <w:rPr>
          <w:rFonts w:cstheme="minorHAnsi"/>
          <w:sz w:val="24"/>
          <w:szCs w:val="24"/>
        </w:rPr>
      </w:pPr>
    </w:p>
    <w:p w:rsidR="00CF2451" w:rsidRPr="00662FAF" w:rsidRDefault="00CF2451" w:rsidP="00CF2451">
      <w:pPr>
        <w:tabs>
          <w:tab w:val="left" w:pos="1815"/>
        </w:tabs>
        <w:spacing w:after="0" w:line="240" w:lineRule="auto"/>
        <w:jc w:val="both"/>
        <w:rPr>
          <w:rFonts w:cstheme="minorHAnsi"/>
          <w:sz w:val="24"/>
          <w:szCs w:val="24"/>
        </w:rPr>
      </w:pPr>
      <w:r w:rsidRPr="00662FAF">
        <w:rPr>
          <w:rFonts w:cstheme="minorHAnsi"/>
          <w:sz w:val="24"/>
          <w:szCs w:val="24"/>
        </w:rPr>
        <w:t xml:space="preserve">Pentru a determina starea reală de lucruri cu privire la asigurarea accesului la informații, echipa CPD a utilizat același instrument de  evaluare.  </w:t>
      </w:r>
    </w:p>
    <w:p w:rsidR="00CF2451" w:rsidRPr="00662FAF" w:rsidRDefault="00CF2451" w:rsidP="00C74C57">
      <w:pPr>
        <w:tabs>
          <w:tab w:val="left" w:pos="1134"/>
        </w:tabs>
        <w:spacing w:line="240" w:lineRule="auto"/>
        <w:jc w:val="both"/>
        <w:rPr>
          <w:rFonts w:cstheme="minorHAnsi"/>
          <w:sz w:val="24"/>
          <w:szCs w:val="24"/>
        </w:rPr>
      </w:pPr>
    </w:p>
    <w:p w:rsidR="00845FEB" w:rsidRPr="00662FAF" w:rsidRDefault="00845FEB" w:rsidP="00C74C57">
      <w:pPr>
        <w:tabs>
          <w:tab w:val="left" w:pos="1134"/>
        </w:tabs>
        <w:spacing w:line="240" w:lineRule="auto"/>
        <w:jc w:val="both"/>
        <w:rPr>
          <w:rFonts w:cstheme="minorHAnsi"/>
          <w:b/>
          <w:sz w:val="24"/>
          <w:szCs w:val="24"/>
        </w:rPr>
      </w:pPr>
      <w:r w:rsidRPr="00662FAF">
        <w:rPr>
          <w:rFonts w:cstheme="minorHAnsi"/>
          <w:b/>
          <w:sz w:val="24"/>
          <w:szCs w:val="24"/>
        </w:rPr>
        <w:t>Nivelul de asigurare a accesului la informații</w:t>
      </w:r>
    </w:p>
    <w:tbl>
      <w:tblPr>
        <w:tblStyle w:val="a8"/>
        <w:tblW w:w="9571" w:type="dxa"/>
        <w:tblLayout w:type="fixed"/>
        <w:tblLook w:val="04A0"/>
      </w:tblPr>
      <w:tblGrid>
        <w:gridCol w:w="3227"/>
        <w:gridCol w:w="1417"/>
        <w:gridCol w:w="4927"/>
      </w:tblGrid>
      <w:tr w:rsidR="00845FEB" w:rsidRPr="00662FAF" w:rsidTr="00C43129">
        <w:tc>
          <w:tcPr>
            <w:tcW w:w="32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845FEB" w:rsidRPr="00662FAF" w:rsidRDefault="00845FEB" w:rsidP="00C74C57">
            <w:pPr>
              <w:tabs>
                <w:tab w:val="left" w:pos="1134"/>
              </w:tabs>
              <w:jc w:val="both"/>
              <w:rPr>
                <w:rFonts w:cstheme="minorHAnsi"/>
                <w:sz w:val="24"/>
                <w:szCs w:val="24"/>
                <w:lang w:val="ro-RO"/>
              </w:rPr>
            </w:pPr>
            <w:r w:rsidRPr="00662FAF">
              <w:rPr>
                <w:rFonts w:cstheme="minorHAnsi"/>
                <w:sz w:val="24"/>
                <w:szCs w:val="24"/>
                <w:lang w:val="ro-RO"/>
              </w:rPr>
              <w:t>Indicator</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845FEB" w:rsidRPr="00662FAF" w:rsidRDefault="00845FEB" w:rsidP="00C74C57">
            <w:pPr>
              <w:tabs>
                <w:tab w:val="left" w:pos="1134"/>
              </w:tabs>
              <w:jc w:val="both"/>
              <w:rPr>
                <w:rFonts w:cstheme="minorHAnsi"/>
                <w:sz w:val="24"/>
                <w:szCs w:val="24"/>
                <w:lang w:val="ro-RO"/>
              </w:rPr>
            </w:pPr>
            <w:r w:rsidRPr="00662FAF">
              <w:rPr>
                <w:rFonts w:cstheme="minorHAnsi"/>
                <w:sz w:val="24"/>
                <w:szCs w:val="24"/>
                <w:lang w:val="ro-RO"/>
              </w:rPr>
              <w:t>Accesul la informații</w:t>
            </w:r>
          </w:p>
        </w:tc>
        <w:tc>
          <w:tcPr>
            <w:tcW w:w="49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845FEB" w:rsidRPr="00662FAF" w:rsidRDefault="00845FEB" w:rsidP="00C74C57">
            <w:pPr>
              <w:tabs>
                <w:tab w:val="left" w:pos="1134"/>
              </w:tabs>
              <w:jc w:val="both"/>
              <w:rPr>
                <w:rFonts w:cstheme="minorHAnsi"/>
                <w:sz w:val="24"/>
                <w:szCs w:val="24"/>
                <w:lang w:val="ro-RO"/>
              </w:rPr>
            </w:pPr>
            <w:r w:rsidRPr="00662FAF">
              <w:rPr>
                <w:rFonts w:cstheme="minorHAnsi"/>
                <w:sz w:val="24"/>
                <w:szCs w:val="24"/>
                <w:lang w:val="ro-RO"/>
              </w:rPr>
              <w:t>Comentariu</w:t>
            </w:r>
          </w:p>
        </w:tc>
      </w:tr>
      <w:tr w:rsidR="00845FEB" w:rsidRPr="00662FAF" w:rsidTr="00C43129">
        <w:tc>
          <w:tcPr>
            <w:tcW w:w="3227" w:type="dxa"/>
          </w:tcPr>
          <w:p w:rsidR="00845FEB" w:rsidRPr="00662FAF" w:rsidRDefault="00845FEB" w:rsidP="00C74C57">
            <w:pPr>
              <w:jc w:val="both"/>
              <w:rPr>
                <w:rFonts w:cstheme="minorHAnsi"/>
                <w:sz w:val="24"/>
                <w:szCs w:val="24"/>
                <w:lang w:val="ro-RO"/>
              </w:rPr>
            </w:pPr>
            <w:r w:rsidRPr="00662FAF">
              <w:rPr>
                <w:rFonts w:cstheme="minorHAnsi"/>
                <w:sz w:val="24"/>
                <w:szCs w:val="24"/>
                <w:lang w:val="ro-RO"/>
              </w:rPr>
              <w:t>Procedura de asigurare a accesului la informații publice este reglementată în cadrul instituției</w:t>
            </w:r>
            <w:r w:rsidR="00A916A6" w:rsidRPr="00662FAF">
              <w:rPr>
                <w:rFonts w:cstheme="minorHAnsi"/>
                <w:sz w:val="24"/>
                <w:szCs w:val="24"/>
                <w:lang w:val="ro-RO"/>
              </w:rPr>
              <w:t>.</w:t>
            </w:r>
          </w:p>
        </w:tc>
        <w:tc>
          <w:tcPr>
            <w:tcW w:w="1417" w:type="dxa"/>
          </w:tcPr>
          <w:p w:rsidR="00845FEB" w:rsidRPr="00662FAF" w:rsidRDefault="00C43129" w:rsidP="00C74C57">
            <w:pPr>
              <w:tabs>
                <w:tab w:val="left" w:pos="1134"/>
              </w:tabs>
              <w:jc w:val="both"/>
              <w:rPr>
                <w:rFonts w:cstheme="minorHAnsi"/>
                <w:sz w:val="24"/>
                <w:szCs w:val="24"/>
                <w:lang w:val="ro-RO"/>
              </w:rPr>
            </w:pPr>
            <w:r w:rsidRPr="00662FAF">
              <w:rPr>
                <w:rFonts w:cstheme="minorHAnsi"/>
                <w:sz w:val="24"/>
                <w:szCs w:val="24"/>
                <w:lang w:val="ro-RO"/>
              </w:rPr>
              <w:t>Consolidat</w:t>
            </w:r>
          </w:p>
        </w:tc>
        <w:tc>
          <w:tcPr>
            <w:tcW w:w="4927" w:type="dxa"/>
          </w:tcPr>
          <w:p w:rsidR="00C43129" w:rsidRPr="00662FAF" w:rsidRDefault="00C43129" w:rsidP="003246C9">
            <w:pPr>
              <w:jc w:val="both"/>
              <w:rPr>
                <w:rFonts w:cstheme="minorHAnsi"/>
                <w:sz w:val="24"/>
                <w:szCs w:val="24"/>
                <w:lang w:val="ro-RO"/>
              </w:rPr>
            </w:pPr>
            <w:r w:rsidRPr="00662FAF">
              <w:rPr>
                <w:rFonts w:cstheme="minorHAnsi"/>
                <w:sz w:val="24"/>
                <w:szCs w:val="24"/>
                <w:lang w:val="ro-RO"/>
              </w:rPr>
              <w:t>Conform Legii cu privire la accesul la informație nr. 982-XV din 11.05.2000 a fost elaborat Regulamentul cu privire la drepturile și obligațiile funcționarilor în procesul de furnizare a informațiilor oficiale în cadrul primăriei orașului Strășeni, aprobat prin dispoziția nr. 198 din 26.11.2012.</w:t>
            </w:r>
          </w:p>
          <w:p w:rsidR="00845FEB" w:rsidRPr="00662FAF" w:rsidRDefault="00845FEB" w:rsidP="002A276A">
            <w:pPr>
              <w:jc w:val="both"/>
              <w:rPr>
                <w:rFonts w:cstheme="minorHAnsi"/>
                <w:sz w:val="24"/>
                <w:szCs w:val="24"/>
                <w:lang w:val="ro-RO"/>
              </w:rPr>
            </w:pPr>
            <w:r w:rsidRPr="00662FAF">
              <w:rPr>
                <w:rFonts w:cstheme="minorHAnsi"/>
                <w:sz w:val="24"/>
                <w:szCs w:val="24"/>
                <w:lang w:val="ro-RO"/>
              </w:rPr>
              <w:t>Cetăţenii sunt informaţi desp</w:t>
            </w:r>
            <w:r w:rsidR="003246C9" w:rsidRPr="00662FAF">
              <w:rPr>
                <w:rFonts w:cstheme="minorHAnsi"/>
                <w:sz w:val="24"/>
                <w:szCs w:val="24"/>
                <w:lang w:val="ro-RO"/>
              </w:rPr>
              <w:t xml:space="preserve">re şedinţele consiliului </w:t>
            </w:r>
            <w:r w:rsidR="002A276A" w:rsidRPr="00662FAF">
              <w:rPr>
                <w:rFonts w:cstheme="minorHAnsi"/>
                <w:sz w:val="24"/>
                <w:szCs w:val="24"/>
                <w:lang w:val="ro-RO"/>
              </w:rPr>
              <w:t>orășenesc</w:t>
            </w:r>
            <w:r w:rsidR="003246C9" w:rsidRPr="00662FAF">
              <w:rPr>
                <w:rFonts w:cstheme="minorHAnsi"/>
                <w:sz w:val="24"/>
                <w:szCs w:val="24"/>
                <w:lang w:val="ro-RO"/>
              </w:rPr>
              <w:t xml:space="preserve"> şi </w:t>
            </w:r>
            <w:r w:rsidRPr="00662FAF">
              <w:rPr>
                <w:rFonts w:cstheme="minorHAnsi"/>
                <w:sz w:val="24"/>
                <w:szCs w:val="24"/>
                <w:lang w:val="ro-RO"/>
              </w:rPr>
              <w:t xml:space="preserve">principalele </w:t>
            </w:r>
            <w:r w:rsidR="00FF0706" w:rsidRPr="00662FAF">
              <w:rPr>
                <w:rFonts w:cstheme="minorHAnsi"/>
                <w:sz w:val="24"/>
                <w:szCs w:val="24"/>
                <w:lang w:val="ro-RO"/>
              </w:rPr>
              <w:t>activități</w:t>
            </w:r>
            <w:r w:rsidR="002A276A" w:rsidRPr="00662FAF">
              <w:rPr>
                <w:rFonts w:cstheme="minorHAnsi"/>
                <w:sz w:val="24"/>
                <w:szCs w:val="24"/>
                <w:lang w:val="ro-RO"/>
              </w:rPr>
              <w:t xml:space="preserve"> planificate de autoritate, însă mai puțin </w:t>
            </w:r>
            <w:r w:rsidRPr="00662FAF">
              <w:rPr>
                <w:rFonts w:cstheme="minorHAnsi"/>
                <w:sz w:val="24"/>
                <w:szCs w:val="24"/>
                <w:lang w:val="ro-RO"/>
              </w:rPr>
              <w:t xml:space="preserve">sunt mobilizaţi şi implicaţi în acţiuni comunitare concrete, care le-ar dezvolta </w:t>
            </w:r>
            <w:r w:rsidR="00FF0706" w:rsidRPr="00662FAF">
              <w:rPr>
                <w:rFonts w:cstheme="minorHAnsi"/>
                <w:sz w:val="24"/>
                <w:szCs w:val="24"/>
                <w:lang w:val="ro-RO"/>
              </w:rPr>
              <w:t>inițiative</w:t>
            </w:r>
            <w:r w:rsidRPr="00662FAF">
              <w:rPr>
                <w:rFonts w:cstheme="minorHAnsi"/>
                <w:sz w:val="24"/>
                <w:szCs w:val="24"/>
                <w:lang w:val="ro-RO"/>
              </w:rPr>
              <w:t xml:space="preserve"> şi interesul de a activa în interesul comunităţii</w:t>
            </w:r>
            <w:r w:rsidR="003246C9" w:rsidRPr="00662FAF">
              <w:rPr>
                <w:rFonts w:cstheme="minorHAnsi"/>
                <w:sz w:val="24"/>
                <w:szCs w:val="24"/>
                <w:lang w:val="ro-RO"/>
              </w:rPr>
              <w:t>.</w:t>
            </w:r>
            <w:r w:rsidRPr="00662FAF">
              <w:rPr>
                <w:rFonts w:cstheme="minorHAnsi"/>
                <w:sz w:val="24"/>
                <w:szCs w:val="24"/>
                <w:lang w:val="ro-RO"/>
              </w:rPr>
              <w:t xml:space="preserve">   </w:t>
            </w:r>
          </w:p>
        </w:tc>
      </w:tr>
      <w:tr w:rsidR="00845FEB" w:rsidRPr="00662FAF" w:rsidTr="00C43129">
        <w:tc>
          <w:tcPr>
            <w:tcW w:w="3227" w:type="dxa"/>
          </w:tcPr>
          <w:p w:rsidR="00845FEB" w:rsidRPr="00662FAF" w:rsidRDefault="00845FEB" w:rsidP="00C74C57">
            <w:pPr>
              <w:jc w:val="both"/>
              <w:rPr>
                <w:rFonts w:cstheme="minorHAnsi"/>
                <w:sz w:val="24"/>
                <w:szCs w:val="24"/>
                <w:lang w:val="ro-RO"/>
              </w:rPr>
            </w:pPr>
            <w:r w:rsidRPr="00662FAF">
              <w:rPr>
                <w:rFonts w:cstheme="minorHAnsi"/>
                <w:sz w:val="24"/>
                <w:szCs w:val="24"/>
                <w:lang w:val="ro-RO"/>
              </w:rPr>
              <w:t xml:space="preserve">Există persoană desemnată cu responsabilități clare de informare a cetățenilor. </w:t>
            </w:r>
          </w:p>
        </w:tc>
        <w:tc>
          <w:tcPr>
            <w:tcW w:w="1417" w:type="dxa"/>
          </w:tcPr>
          <w:p w:rsidR="00845FEB" w:rsidRPr="00662FAF" w:rsidRDefault="00CC67BD" w:rsidP="00C74C57">
            <w:pPr>
              <w:tabs>
                <w:tab w:val="left" w:pos="1134"/>
              </w:tabs>
              <w:jc w:val="both"/>
              <w:rPr>
                <w:rFonts w:cstheme="minorHAnsi"/>
                <w:sz w:val="24"/>
                <w:szCs w:val="24"/>
                <w:lang w:val="ro-RO"/>
              </w:rPr>
            </w:pPr>
            <w:r w:rsidRPr="00662FAF">
              <w:rPr>
                <w:rFonts w:cstheme="minorHAnsi"/>
                <w:sz w:val="24"/>
                <w:szCs w:val="24"/>
                <w:lang w:val="ro-RO"/>
              </w:rPr>
              <w:t>Consolidat</w:t>
            </w:r>
          </w:p>
        </w:tc>
        <w:tc>
          <w:tcPr>
            <w:tcW w:w="4927" w:type="dxa"/>
          </w:tcPr>
          <w:p w:rsidR="00CC67BD" w:rsidRPr="00662FAF" w:rsidRDefault="00CC67BD" w:rsidP="00CC67BD">
            <w:pPr>
              <w:jc w:val="both"/>
              <w:rPr>
                <w:rFonts w:cstheme="minorHAnsi"/>
                <w:sz w:val="24"/>
                <w:szCs w:val="24"/>
                <w:lang w:val="ro-RO"/>
              </w:rPr>
            </w:pPr>
            <w:r w:rsidRPr="00662FAF">
              <w:rPr>
                <w:rFonts w:cstheme="minorHAnsi"/>
                <w:sz w:val="24"/>
                <w:szCs w:val="24"/>
                <w:lang w:val="ro-RO"/>
              </w:rPr>
              <w:t xml:space="preserve">Specialistul în relații cu publicul din primărie este desemnat în calitate de coordonator al procesului respectiv, responsabilitățile fiind descrise în fișa de post.  </w:t>
            </w:r>
          </w:p>
          <w:p w:rsidR="00CC67BD" w:rsidRPr="00662FAF" w:rsidRDefault="00595F03" w:rsidP="00CC67BD">
            <w:pPr>
              <w:jc w:val="both"/>
              <w:rPr>
                <w:rFonts w:cstheme="minorHAnsi"/>
                <w:sz w:val="24"/>
                <w:szCs w:val="24"/>
                <w:lang w:val="ro-RO"/>
              </w:rPr>
            </w:pPr>
            <w:r w:rsidRPr="00662FAF">
              <w:rPr>
                <w:rFonts w:cstheme="minorHAnsi"/>
                <w:sz w:val="24"/>
                <w:szCs w:val="24"/>
                <w:lang w:val="ro-RO"/>
              </w:rPr>
              <w:t>În prezent, este în</w:t>
            </w:r>
            <w:r w:rsidR="00CC67BD" w:rsidRPr="00662FAF">
              <w:rPr>
                <w:rFonts w:cstheme="minorHAnsi"/>
                <w:sz w:val="24"/>
                <w:szCs w:val="24"/>
                <w:lang w:val="ro-RO"/>
              </w:rPr>
              <w:t xml:space="preserve"> proces de elaborare list</w:t>
            </w:r>
            <w:r w:rsidRPr="00662FAF">
              <w:rPr>
                <w:rFonts w:cstheme="minorHAnsi"/>
                <w:sz w:val="24"/>
                <w:szCs w:val="24"/>
                <w:lang w:val="ro-RO"/>
              </w:rPr>
              <w:t>a</w:t>
            </w:r>
            <w:r w:rsidR="00CC67BD" w:rsidRPr="00662FAF">
              <w:rPr>
                <w:rFonts w:cstheme="minorHAnsi"/>
                <w:sz w:val="24"/>
                <w:szCs w:val="24"/>
                <w:lang w:val="ro-RO"/>
              </w:rPr>
              <w:t xml:space="preserve"> furnizorilor de informații din primărie şi tipul de informaţie pe care fiecare dintre aceștia o va putea oferi fără acordul prealabil al conducătorului.</w:t>
            </w:r>
          </w:p>
          <w:p w:rsidR="00845FEB" w:rsidRPr="00662FAF" w:rsidRDefault="00CC67BD" w:rsidP="00C74C57">
            <w:pPr>
              <w:jc w:val="both"/>
              <w:rPr>
                <w:rFonts w:cstheme="minorHAnsi"/>
                <w:sz w:val="24"/>
                <w:szCs w:val="24"/>
                <w:lang w:val="ro-RO"/>
              </w:rPr>
            </w:pPr>
            <w:r w:rsidRPr="00662FAF">
              <w:rPr>
                <w:rFonts w:cstheme="minorHAnsi"/>
                <w:sz w:val="24"/>
                <w:szCs w:val="24"/>
                <w:lang w:val="ro-RO"/>
              </w:rPr>
              <w:t>Este în proces de finalizare și un nou Regulament intern la acest capitol</w:t>
            </w:r>
            <w:r w:rsidR="00595F03" w:rsidRPr="00662FAF">
              <w:rPr>
                <w:rFonts w:cstheme="minorHAnsi"/>
                <w:sz w:val="24"/>
                <w:szCs w:val="24"/>
                <w:lang w:val="ro-RO"/>
              </w:rPr>
              <w:t>.</w:t>
            </w:r>
            <w:r w:rsidR="00845FEB" w:rsidRPr="00662FAF">
              <w:rPr>
                <w:rFonts w:cstheme="minorHAnsi"/>
                <w:sz w:val="24"/>
                <w:szCs w:val="24"/>
                <w:lang w:val="ro-RO"/>
              </w:rPr>
              <w:t xml:space="preserve"> </w:t>
            </w:r>
          </w:p>
        </w:tc>
      </w:tr>
      <w:tr w:rsidR="00845FEB" w:rsidRPr="00662FAF" w:rsidTr="00C43129">
        <w:tc>
          <w:tcPr>
            <w:tcW w:w="3227" w:type="dxa"/>
          </w:tcPr>
          <w:p w:rsidR="00845FEB" w:rsidRPr="00662FAF" w:rsidRDefault="00845FEB" w:rsidP="00C74C57">
            <w:pPr>
              <w:jc w:val="both"/>
              <w:rPr>
                <w:rFonts w:cstheme="minorHAnsi"/>
                <w:sz w:val="24"/>
                <w:szCs w:val="24"/>
                <w:lang w:val="ro-RO"/>
              </w:rPr>
            </w:pPr>
            <w:r w:rsidRPr="00662FAF">
              <w:rPr>
                <w:rFonts w:cstheme="minorHAnsi"/>
                <w:sz w:val="24"/>
                <w:szCs w:val="24"/>
                <w:lang w:val="ro-RO"/>
              </w:rPr>
              <w:t xml:space="preserve">APL depune un efort consecvent </w:t>
            </w:r>
            <w:r w:rsidR="00E41C24" w:rsidRPr="00662FAF">
              <w:rPr>
                <w:rFonts w:cstheme="minorHAnsi"/>
                <w:sz w:val="24"/>
                <w:szCs w:val="24"/>
                <w:lang w:val="ro-RO"/>
              </w:rPr>
              <w:t>pentru</w:t>
            </w:r>
            <w:r w:rsidRPr="00662FAF">
              <w:rPr>
                <w:rFonts w:cstheme="minorHAnsi"/>
                <w:sz w:val="24"/>
                <w:szCs w:val="24"/>
                <w:lang w:val="ro-RO"/>
              </w:rPr>
              <w:t xml:space="preserve"> a informa membrii comunității despre deciziile și activitatea sa. </w:t>
            </w:r>
          </w:p>
          <w:p w:rsidR="00845FEB" w:rsidRPr="00662FAF" w:rsidRDefault="00845FEB" w:rsidP="00C74C57">
            <w:pPr>
              <w:jc w:val="both"/>
              <w:rPr>
                <w:rFonts w:cstheme="minorHAnsi"/>
                <w:sz w:val="24"/>
                <w:szCs w:val="24"/>
                <w:lang w:val="ro-RO"/>
              </w:rPr>
            </w:pPr>
          </w:p>
        </w:tc>
        <w:tc>
          <w:tcPr>
            <w:tcW w:w="1417" w:type="dxa"/>
          </w:tcPr>
          <w:p w:rsidR="00845FEB" w:rsidRPr="00662FAF" w:rsidRDefault="004D4056" w:rsidP="00C74C57">
            <w:pPr>
              <w:tabs>
                <w:tab w:val="left" w:pos="1134"/>
              </w:tabs>
              <w:jc w:val="both"/>
              <w:rPr>
                <w:rFonts w:cstheme="minorHAnsi"/>
                <w:sz w:val="24"/>
                <w:szCs w:val="24"/>
                <w:lang w:val="ro-RO"/>
              </w:rPr>
            </w:pPr>
            <w:r w:rsidRPr="00662FAF">
              <w:rPr>
                <w:rFonts w:cstheme="minorHAnsi"/>
                <w:sz w:val="24"/>
                <w:szCs w:val="24"/>
                <w:lang w:val="ro-RO"/>
              </w:rPr>
              <w:t>Avansat</w:t>
            </w:r>
          </w:p>
        </w:tc>
        <w:tc>
          <w:tcPr>
            <w:tcW w:w="4927" w:type="dxa"/>
          </w:tcPr>
          <w:p w:rsidR="00E5150B" w:rsidRDefault="00E41C24" w:rsidP="00E41C24">
            <w:pPr>
              <w:jc w:val="both"/>
              <w:rPr>
                <w:rFonts w:cstheme="minorHAnsi"/>
                <w:sz w:val="24"/>
                <w:szCs w:val="24"/>
                <w:lang w:val="ro-RO"/>
              </w:rPr>
            </w:pPr>
            <w:r w:rsidRPr="00662FAF">
              <w:rPr>
                <w:rFonts w:cstheme="minorHAnsi"/>
                <w:sz w:val="24"/>
                <w:szCs w:val="24"/>
                <w:lang w:val="ro-RO"/>
              </w:rPr>
              <w:t xml:space="preserve">Există un efort constant de a informa cât mai mulți cetățeni din comunitate prin sesiuni de informare, adunări de cartier. </w:t>
            </w:r>
            <w:r w:rsidR="00E5150B" w:rsidRPr="006331A9">
              <w:rPr>
                <w:rFonts w:cstheme="minorHAnsi"/>
                <w:sz w:val="24"/>
                <w:szCs w:val="24"/>
                <w:lang w:val="ro-RO"/>
              </w:rPr>
              <w:t>Astfel, în acţiunea privind iluminatul public stradal</w:t>
            </w:r>
            <w:r w:rsidR="006331A9" w:rsidRPr="006331A9">
              <w:rPr>
                <w:rFonts w:cstheme="minorHAnsi"/>
                <w:sz w:val="24"/>
                <w:szCs w:val="24"/>
                <w:lang w:val="ro-RO"/>
              </w:rPr>
              <w:t>,</w:t>
            </w:r>
            <w:r w:rsidR="00E5150B" w:rsidRPr="006331A9">
              <w:rPr>
                <w:rFonts w:cstheme="minorHAnsi"/>
                <w:sz w:val="24"/>
                <w:szCs w:val="24"/>
                <w:lang w:val="ro-RO"/>
              </w:rPr>
              <w:t xml:space="preserve"> APL a respectat consecvent</w:t>
            </w:r>
            <w:r w:rsidR="006331A9">
              <w:rPr>
                <w:rFonts w:cstheme="minorHAnsi"/>
                <w:sz w:val="24"/>
                <w:szCs w:val="24"/>
                <w:lang w:val="ro-RO"/>
              </w:rPr>
              <w:t xml:space="preserve"> procedura de informare, consultare şi implicare a populaţiei.</w:t>
            </w:r>
            <w:r w:rsidR="0098321C">
              <w:rPr>
                <w:rFonts w:cstheme="minorHAnsi"/>
                <w:sz w:val="24"/>
                <w:szCs w:val="24"/>
                <w:lang w:val="ro-RO"/>
              </w:rPr>
              <w:t xml:space="preserve"> </w:t>
            </w:r>
            <w:r w:rsidR="0081757F">
              <w:rPr>
                <w:rFonts w:cstheme="minorHAnsi"/>
                <w:sz w:val="24"/>
                <w:szCs w:val="24"/>
                <w:lang w:val="ro-RO"/>
              </w:rPr>
              <w:t xml:space="preserve">Este creată Asociația Băștinașilor, baza de date a celor plecați peste hotare. </w:t>
            </w:r>
            <w:r w:rsidR="0098321C">
              <w:rPr>
                <w:rFonts w:cstheme="minorHAnsi"/>
                <w:sz w:val="24"/>
                <w:szCs w:val="24"/>
                <w:lang w:val="ro-RO"/>
              </w:rPr>
              <w:t>La Ziua Diasporei, prin implicarea cetăţenilor din localitate şi de peste hotare, a</w:t>
            </w:r>
            <w:r w:rsidR="0081757F">
              <w:rPr>
                <w:rFonts w:cstheme="minorHAnsi"/>
                <w:sz w:val="24"/>
                <w:szCs w:val="24"/>
                <w:lang w:val="ro-RO"/>
              </w:rPr>
              <w:t>u</w:t>
            </w:r>
            <w:r w:rsidR="0098321C">
              <w:rPr>
                <w:rFonts w:cstheme="minorHAnsi"/>
                <w:sz w:val="24"/>
                <w:szCs w:val="24"/>
                <w:lang w:val="ro-RO"/>
              </w:rPr>
              <w:t xml:space="preserve"> fost</w:t>
            </w:r>
            <w:r w:rsidR="0081757F">
              <w:rPr>
                <w:rFonts w:cstheme="minorHAnsi"/>
                <w:sz w:val="24"/>
                <w:szCs w:val="24"/>
                <w:lang w:val="ro-RO"/>
              </w:rPr>
              <w:t xml:space="preserve"> trasate obiectivele principale, ce se regăsesc și în Planul de dezvoltare socio-economică a orașului Strășeni pentru perioada 2016-2020</w:t>
            </w:r>
            <w:r w:rsidR="0098321C">
              <w:rPr>
                <w:rFonts w:cstheme="minorHAnsi"/>
                <w:sz w:val="24"/>
                <w:szCs w:val="24"/>
                <w:lang w:val="ro-RO"/>
              </w:rPr>
              <w:t>.</w:t>
            </w:r>
            <w:r w:rsidR="00E5150B">
              <w:rPr>
                <w:rFonts w:cstheme="minorHAnsi"/>
                <w:sz w:val="24"/>
                <w:szCs w:val="24"/>
                <w:lang w:val="ro-RO"/>
              </w:rPr>
              <w:t xml:space="preserve"> </w:t>
            </w:r>
          </w:p>
          <w:p w:rsidR="00E41C24" w:rsidRPr="00662FAF" w:rsidRDefault="00E41C24" w:rsidP="00E41C24">
            <w:pPr>
              <w:jc w:val="both"/>
              <w:rPr>
                <w:rFonts w:cstheme="minorHAnsi"/>
                <w:sz w:val="24"/>
                <w:szCs w:val="24"/>
                <w:lang w:val="ro-RO"/>
              </w:rPr>
            </w:pPr>
            <w:r w:rsidRPr="00662FAF">
              <w:rPr>
                <w:rFonts w:cstheme="minorHAnsi"/>
                <w:sz w:val="24"/>
                <w:szCs w:val="24"/>
                <w:lang w:val="ro-RO"/>
              </w:rPr>
              <w:t>Şedinţele Consiliului orășenesc sunt transmise on-line.</w:t>
            </w:r>
          </w:p>
          <w:p w:rsidR="0081757F" w:rsidRPr="00662FAF" w:rsidRDefault="00845FEB" w:rsidP="0081757F">
            <w:pPr>
              <w:jc w:val="both"/>
              <w:rPr>
                <w:rFonts w:cstheme="minorHAnsi"/>
                <w:sz w:val="24"/>
                <w:szCs w:val="24"/>
                <w:lang w:val="ro-RO"/>
              </w:rPr>
            </w:pPr>
            <w:r w:rsidRPr="00662FAF">
              <w:rPr>
                <w:rFonts w:cstheme="minorHAnsi"/>
                <w:sz w:val="24"/>
                <w:szCs w:val="24"/>
                <w:lang w:val="ro-RO"/>
              </w:rPr>
              <w:t xml:space="preserve">Primăria a </w:t>
            </w:r>
            <w:r w:rsidR="004515A2" w:rsidRPr="00662FAF">
              <w:rPr>
                <w:rFonts w:cstheme="minorHAnsi"/>
                <w:sz w:val="24"/>
                <w:szCs w:val="24"/>
                <w:lang w:val="ro-RO"/>
              </w:rPr>
              <w:t>înaintat</w:t>
            </w:r>
            <w:r w:rsidRPr="00662FAF">
              <w:rPr>
                <w:rFonts w:cstheme="minorHAnsi"/>
                <w:sz w:val="24"/>
                <w:szCs w:val="24"/>
                <w:lang w:val="ro-RO"/>
              </w:rPr>
              <w:t xml:space="preserve"> pentru dezbateri /consultări</w:t>
            </w:r>
            <w:r w:rsidR="00FF0706" w:rsidRPr="00662FAF">
              <w:rPr>
                <w:rFonts w:cstheme="minorHAnsi"/>
                <w:sz w:val="24"/>
                <w:szCs w:val="24"/>
                <w:lang w:val="ro-RO"/>
              </w:rPr>
              <w:t xml:space="preserve"> </w:t>
            </w:r>
            <w:r w:rsidRPr="00662FAF">
              <w:rPr>
                <w:rFonts w:cstheme="minorHAnsi"/>
                <w:sz w:val="24"/>
                <w:szCs w:val="24"/>
                <w:lang w:val="ro-RO"/>
              </w:rPr>
              <w:t xml:space="preserve">publice </w:t>
            </w:r>
            <w:r w:rsidR="004D4056" w:rsidRPr="00662FAF">
              <w:rPr>
                <w:rFonts w:cstheme="minorHAnsi"/>
                <w:sz w:val="24"/>
                <w:szCs w:val="24"/>
                <w:lang w:val="ro-RO"/>
              </w:rPr>
              <w:t xml:space="preserve">doar </w:t>
            </w:r>
            <w:r w:rsidR="004515A2" w:rsidRPr="00662FAF">
              <w:rPr>
                <w:rFonts w:cstheme="minorHAnsi"/>
                <w:sz w:val="24"/>
                <w:szCs w:val="24"/>
                <w:lang w:val="ro-RO"/>
              </w:rPr>
              <w:t>câte</w:t>
            </w:r>
            <w:r w:rsidR="004D4056" w:rsidRPr="00662FAF">
              <w:rPr>
                <w:rFonts w:cstheme="minorHAnsi"/>
                <w:sz w:val="24"/>
                <w:szCs w:val="24"/>
                <w:lang w:val="ro-RO"/>
              </w:rPr>
              <w:t xml:space="preserve"> 2</w:t>
            </w:r>
            <w:r w:rsidRPr="00662FAF">
              <w:rPr>
                <w:rFonts w:cstheme="minorHAnsi"/>
                <w:sz w:val="24"/>
                <w:szCs w:val="24"/>
                <w:lang w:val="ro-RO"/>
              </w:rPr>
              <w:t xml:space="preserve"> decizii în anii 2015-2016. </w:t>
            </w:r>
            <w:r w:rsidR="004515A2" w:rsidRPr="00662FAF">
              <w:rPr>
                <w:rFonts w:cstheme="minorHAnsi"/>
                <w:sz w:val="24"/>
                <w:szCs w:val="24"/>
                <w:lang w:val="ro-RO"/>
              </w:rPr>
              <w:t xml:space="preserve">Respectivele decizii se referă la </w:t>
            </w:r>
            <w:r w:rsidRPr="00662FAF">
              <w:rPr>
                <w:rFonts w:cstheme="minorHAnsi"/>
                <w:sz w:val="24"/>
                <w:szCs w:val="24"/>
                <w:lang w:val="ro-RO"/>
              </w:rPr>
              <w:t xml:space="preserve">aprobarea bugetului, taxelor locale, executarea şi rectificarea bugetului, darea în locaţiune, expunerea la licitaţie a bunurilor publice şi terenurilor. </w:t>
            </w:r>
          </w:p>
          <w:p w:rsidR="00845FEB" w:rsidRPr="00662FAF" w:rsidRDefault="00845FEB" w:rsidP="00B21D51">
            <w:pPr>
              <w:jc w:val="both"/>
              <w:rPr>
                <w:rFonts w:cstheme="minorHAnsi"/>
                <w:sz w:val="24"/>
                <w:szCs w:val="24"/>
                <w:lang w:val="ro-RO"/>
              </w:rPr>
            </w:pPr>
          </w:p>
        </w:tc>
      </w:tr>
      <w:tr w:rsidR="00845FEB" w:rsidRPr="00662FAF" w:rsidTr="00C43129">
        <w:tc>
          <w:tcPr>
            <w:tcW w:w="3227" w:type="dxa"/>
          </w:tcPr>
          <w:p w:rsidR="00845FEB" w:rsidRPr="00662FAF" w:rsidRDefault="00845FEB" w:rsidP="00C74C57">
            <w:pPr>
              <w:jc w:val="both"/>
              <w:rPr>
                <w:rFonts w:cstheme="minorHAnsi"/>
                <w:sz w:val="24"/>
                <w:szCs w:val="24"/>
                <w:lang w:val="ro-RO"/>
              </w:rPr>
            </w:pPr>
            <w:r w:rsidRPr="00662FAF">
              <w:rPr>
                <w:rFonts w:cstheme="minorHAnsi"/>
                <w:sz w:val="24"/>
                <w:szCs w:val="24"/>
                <w:lang w:val="ro-RO"/>
              </w:rPr>
              <w:t xml:space="preserve">Limbajul documentelor și informațiilor publice (buget, achiziții) este accesibil tuturor membrilor comunității. </w:t>
            </w:r>
          </w:p>
        </w:tc>
        <w:tc>
          <w:tcPr>
            <w:tcW w:w="1417" w:type="dxa"/>
          </w:tcPr>
          <w:p w:rsidR="00845FEB" w:rsidRPr="00662FAF" w:rsidRDefault="00845FEB" w:rsidP="00C74C57">
            <w:pPr>
              <w:tabs>
                <w:tab w:val="left" w:pos="1134"/>
              </w:tabs>
              <w:jc w:val="both"/>
              <w:rPr>
                <w:rFonts w:cstheme="minorHAnsi"/>
                <w:sz w:val="24"/>
                <w:szCs w:val="24"/>
                <w:lang w:val="ro-RO"/>
              </w:rPr>
            </w:pPr>
            <w:r w:rsidRPr="00662FAF">
              <w:rPr>
                <w:rFonts w:cstheme="minorHAnsi"/>
                <w:sz w:val="24"/>
                <w:szCs w:val="24"/>
                <w:lang w:val="ro-RO"/>
              </w:rPr>
              <w:t xml:space="preserve">Mediu </w:t>
            </w:r>
          </w:p>
        </w:tc>
        <w:tc>
          <w:tcPr>
            <w:tcW w:w="4927" w:type="dxa"/>
          </w:tcPr>
          <w:p w:rsidR="00845FEB" w:rsidRPr="00662FAF" w:rsidRDefault="00B21D51" w:rsidP="00C74C57">
            <w:pPr>
              <w:jc w:val="both"/>
              <w:rPr>
                <w:rFonts w:cstheme="minorHAnsi"/>
                <w:sz w:val="24"/>
                <w:szCs w:val="24"/>
                <w:lang w:val="ro-RO"/>
              </w:rPr>
            </w:pPr>
            <w:r w:rsidRPr="00662FAF">
              <w:rPr>
                <w:rFonts w:cstheme="minorHAnsi"/>
                <w:sz w:val="24"/>
                <w:szCs w:val="24"/>
                <w:lang w:val="ro-RO"/>
              </w:rPr>
              <w:t xml:space="preserve">Pe site-ul Primăriei Strășeni sunt plasate diverse materiale, care se actualizează mai mult sau mai puțin frecvent. Unele informații abundă de termeni specifici, de un limbaj oficial. Altele sunt </w:t>
            </w:r>
            <w:r w:rsidR="00DA4420" w:rsidRPr="00662FAF">
              <w:rPr>
                <w:rFonts w:cstheme="minorHAnsi"/>
                <w:sz w:val="24"/>
                <w:szCs w:val="24"/>
                <w:lang w:val="ro-RO"/>
              </w:rPr>
              <w:t xml:space="preserve">simplificate pentru a fi </w:t>
            </w:r>
            <w:r w:rsidRPr="00662FAF">
              <w:rPr>
                <w:rFonts w:cstheme="minorHAnsi"/>
                <w:sz w:val="24"/>
                <w:szCs w:val="24"/>
                <w:lang w:val="ro-RO"/>
              </w:rPr>
              <w:t>accesibile cititorului larg.</w:t>
            </w:r>
          </w:p>
        </w:tc>
      </w:tr>
      <w:tr w:rsidR="00845FEB" w:rsidRPr="00662FAF" w:rsidTr="00C43129">
        <w:tc>
          <w:tcPr>
            <w:tcW w:w="3227" w:type="dxa"/>
          </w:tcPr>
          <w:p w:rsidR="00845FEB" w:rsidRPr="00662FAF" w:rsidRDefault="00845FEB" w:rsidP="00C74C57">
            <w:pPr>
              <w:jc w:val="both"/>
              <w:rPr>
                <w:rFonts w:cstheme="minorHAnsi"/>
                <w:sz w:val="24"/>
                <w:szCs w:val="24"/>
                <w:lang w:val="ro-RO"/>
              </w:rPr>
            </w:pPr>
            <w:r w:rsidRPr="00662FAF">
              <w:rPr>
                <w:rFonts w:cstheme="minorHAnsi"/>
                <w:sz w:val="24"/>
                <w:szCs w:val="24"/>
                <w:lang w:val="ro-RO"/>
              </w:rPr>
              <w:t xml:space="preserve">APL oferă informații cetățenilor în mod constant. </w:t>
            </w:r>
          </w:p>
        </w:tc>
        <w:tc>
          <w:tcPr>
            <w:tcW w:w="1417" w:type="dxa"/>
          </w:tcPr>
          <w:p w:rsidR="00845FEB" w:rsidRPr="00662FAF" w:rsidRDefault="00DA4420" w:rsidP="00C74C57">
            <w:pPr>
              <w:tabs>
                <w:tab w:val="left" w:pos="1134"/>
              </w:tabs>
              <w:jc w:val="both"/>
              <w:rPr>
                <w:rFonts w:cstheme="minorHAnsi"/>
                <w:sz w:val="24"/>
                <w:szCs w:val="24"/>
                <w:lang w:val="ro-RO"/>
              </w:rPr>
            </w:pPr>
            <w:r w:rsidRPr="00662FAF">
              <w:rPr>
                <w:rFonts w:cstheme="minorHAnsi"/>
                <w:sz w:val="24"/>
                <w:szCs w:val="24"/>
                <w:lang w:val="ro-RO"/>
              </w:rPr>
              <w:t>Avansat</w:t>
            </w:r>
          </w:p>
        </w:tc>
        <w:tc>
          <w:tcPr>
            <w:tcW w:w="4927" w:type="dxa"/>
          </w:tcPr>
          <w:p w:rsidR="00DA4420" w:rsidRPr="00662FAF" w:rsidRDefault="00DA4420" w:rsidP="00DA4420">
            <w:pPr>
              <w:jc w:val="both"/>
              <w:rPr>
                <w:lang w:val="ro-RO"/>
              </w:rPr>
            </w:pPr>
            <w:r w:rsidRPr="00662FAF">
              <w:rPr>
                <w:lang w:val="ro-RO"/>
              </w:rPr>
              <w:t>Informația este oferită cetățenilor în mod constant.</w:t>
            </w:r>
          </w:p>
          <w:p w:rsidR="00DA4420" w:rsidRPr="00662FAF" w:rsidRDefault="00DA4420" w:rsidP="00DA4420">
            <w:pPr>
              <w:numPr>
                <w:ilvl w:val="0"/>
                <w:numId w:val="12"/>
              </w:numPr>
              <w:jc w:val="both"/>
              <w:rPr>
                <w:rFonts w:ascii="Calibri" w:hAnsi="Calibri" w:cs="Calibri"/>
                <w:sz w:val="24"/>
                <w:szCs w:val="24"/>
                <w:lang w:val="ro-RO"/>
              </w:rPr>
            </w:pPr>
            <w:r w:rsidRPr="00662FAF">
              <w:rPr>
                <w:rFonts w:ascii="Calibri" w:hAnsi="Calibri" w:cs="Calibri"/>
                <w:sz w:val="24"/>
                <w:szCs w:val="24"/>
                <w:lang w:val="ro-RO"/>
              </w:rPr>
              <w:t xml:space="preserve">Cel puţin un comunicat de presă pe săptămână. </w:t>
            </w:r>
          </w:p>
          <w:p w:rsidR="00DA4420" w:rsidRPr="00662FAF" w:rsidRDefault="00DA4420" w:rsidP="00DA4420">
            <w:pPr>
              <w:numPr>
                <w:ilvl w:val="0"/>
                <w:numId w:val="12"/>
              </w:numPr>
              <w:jc w:val="both"/>
              <w:rPr>
                <w:rFonts w:ascii="Calibri" w:hAnsi="Calibri" w:cs="Calibri"/>
                <w:sz w:val="24"/>
                <w:szCs w:val="24"/>
                <w:lang w:val="ro-RO"/>
              </w:rPr>
            </w:pPr>
            <w:r w:rsidRPr="00662FAF">
              <w:rPr>
                <w:rFonts w:ascii="Calibri" w:hAnsi="Calibri" w:cs="Calibri"/>
                <w:sz w:val="24"/>
                <w:szCs w:val="24"/>
                <w:lang w:val="ro-RO"/>
              </w:rPr>
              <w:t xml:space="preserve">Abonamente online pentru cetăţeni. </w:t>
            </w:r>
          </w:p>
          <w:p w:rsidR="00DA4420" w:rsidRPr="00662FAF" w:rsidRDefault="00DA4420" w:rsidP="00DA4420">
            <w:pPr>
              <w:numPr>
                <w:ilvl w:val="0"/>
                <w:numId w:val="12"/>
              </w:numPr>
              <w:jc w:val="both"/>
              <w:rPr>
                <w:rFonts w:ascii="Calibri" w:hAnsi="Calibri" w:cs="Calibri"/>
                <w:sz w:val="24"/>
                <w:szCs w:val="24"/>
                <w:lang w:val="ro-RO"/>
              </w:rPr>
            </w:pPr>
            <w:r w:rsidRPr="00662FAF">
              <w:rPr>
                <w:rFonts w:ascii="Calibri" w:hAnsi="Calibri" w:cs="Calibri"/>
                <w:sz w:val="24"/>
                <w:szCs w:val="24"/>
                <w:lang w:val="ro-RO"/>
              </w:rPr>
              <w:t xml:space="preserve">Ştiri audio şi video. </w:t>
            </w:r>
          </w:p>
          <w:p w:rsidR="00DA4420" w:rsidRPr="00662FAF" w:rsidRDefault="00DA4420" w:rsidP="00DA4420">
            <w:pPr>
              <w:numPr>
                <w:ilvl w:val="0"/>
                <w:numId w:val="12"/>
              </w:numPr>
              <w:jc w:val="both"/>
              <w:rPr>
                <w:rFonts w:ascii="Calibri" w:hAnsi="Calibri" w:cs="Calibri"/>
                <w:sz w:val="24"/>
                <w:szCs w:val="24"/>
                <w:lang w:val="ro-RO"/>
              </w:rPr>
            </w:pPr>
            <w:r w:rsidRPr="00662FAF">
              <w:rPr>
                <w:rFonts w:ascii="Calibri" w:hAnsi="Calibri" w:cs="Calibri"/>
                <w:sz w:val="24"/>
                <w:szCs w:val="24"/>
                <w:lang w:val="ro-RO"/>
              </w:rPr>
              <w:t xml:space="preserve">Panou informativ. </w:t>
            </w:r>
          </w:p>
          <w:p w:rsidR="00DA4420" w:rsidRPr="00662FAF" w:rsidRDefault="00DA4420" w:rsidP="00DA4420">
            <w:pPr>
              <w:numPr>
                <w:ilvl w:val="0"/>
                <w:numId w:val="12"/>
              </w:numPr>
              <w:jc w:val="both"/>
              <w:rPr>
                <w:rFonts w:ascii="Calibri" w:hAnsi="Calibri" w:cs="Calibri"/>
                <w:sz w:val="24"/>
                <w:szCs w:val="24"/>
                <w:lang w:val="ro-RO"/>
              </w:rPr>
            </w:pPr>
            <w:r w:rsidRPr="00662FAF">
              <w:rPr>
                <w:rFonts w:ascii="Calibri" w:hAnsi="Calibri" w:cs="Calibri"/>
                <w:sz w:val="24"/>
                <w:szCs w:val="24"/>
                <w:lang w:val="ro-RO"/>
              </w:rPr>
              <w:t xml:space="preserve">Audieri în carul instituţiei. </w:t>
            </w:r>
          </w:p>
          <w:p w:rsidR="00845FEB" w:rsidRPr="00662FAF" w:rsidRDefault="00DA4420" w:rsidP="00C74C57">
            <w:pPr>
              <w:numPr>
                <w:ilvl w:val="0"/>
                <w:numId w:val="12"/>
              </w:numPr>
              <w:jc w:val="both"/>
              <w:rPr>
                <w:rFonts w:ascii="Calibri" w:hAnsi="Calibri" w:cs="Calibri"/>
                <w:sz w:val="24"/>
                <w:szCs w:val="24"/>
                <w:lang w:val="ro-RO"/>
              </w:rPr>
            </w:pPr>
            <w:r w:rsidRPr="00662FAF">
              <w:rPr>
                <w:rFonts w:ascii="Calibri" w:hAnsi="Calibri" w:cs="Calibri"/>
                <w:sz w:val="24"/>
                <w:szCs w:val="24"/>
                <w:lang w:val="ro-RO"/>
              </w:rPr>
              <w:t>Pagina web.</w:t>
            </w:r>
          </w:p>
        </w:tc>
      </w:tr>
    </w:tbl>
    <w:p w:rsidR="00C43129" w:rsidRPr="00662FAF" w:rsidRDefault="00C43129" w:rsidP="00C74C57">
      <w:pPr>
        <w:spacing w:after="0" w:line="240" w:lineRule="auto"/>
        <w:jc w:val="both"/>
        <w:rPr>
          <w:rFonts w:cstheme="minorHAnsi"/>
          <w:b/>
          <w:i/>
          <w:sz w:val="24"/>
          <w:szCs w:val="24"/>
        </w:rPr>
      </w:pPr>
    </w:p>
    <w:p w:rsidR="00DA4420" w:rsidRPr="00662FAF" w:rsidRDefault="00DA4420" w:rsidP="00DA4420">
      <w:pPr>
        <w:spacing w:after="0" w:line="240" w:lineRule="auto"/>
        <w:rPr>
          <w:rFonts w:cstheme="minorHAnsi"/>
          <w:b/>
          <w:i/>
          <w:sz w:val="24"/>
          <w:szCs w:val="24"/>
        </w:rPr>
      </w:pPr>
      <w:r w:rsidRPr="00662FAF">
        <w:rPr>
          <w:rFonts w:cstheme="minorHAnsi"/>
          <w:b/>
          <w:i/>
          <w:sz w:val="24"/>
          <w:szCs w:val="24"/>
        </w:rPr>
        <w:t>Instrumente de diseminare a informației publice</w:t>
      </w:r>
    </w:p>
    <w:p w:rsidR="00DA4420" w:rsidRPr="00662FAF" w:rsidRDefault="00DA4420" w:rsidP="00DA4420">
      <w:pPr>
        <w:spacing w:after="0" w:line="240" w:lineRule="auto"/>
        <w:rPr>
          <w:rFonts w:cstheme="minorHAnsi"/>
          <w:b/>
          <w:i/>
          <w:sz w:val="24"/>
          <w:szCs w:val="24"/>
        </w:rPr>
      </w:pPr>
    </w:p>
    <w:p w:rsidR="00DA4420" w:rsidRPr="00662FAF" w:rsidRDefault="00DA4420" w:rsidP="00DA4420">
      <w:pPr>
        <w:pStyle w:val="a9"/>
        <w:numPr>
          <w:ilvl w:val="0"/>
          <w:numId w:val="13"/>
        </w:numPr>
        <w:spacing w:after="200" w:line="276" w:lineRule="auto"/>
        <w:jc w:val="both"/>
        <w:rPr>
          <w:rFonts w:ascii="Calibri" w:hAnsi="Calibri" w:cs="Calibri"/>
          <w:sz w:val="24"/>
          <w:szCs w:val="24"/>
          <w:lang w:val="ro-RO"/>
        </w:rPr>
      </w:pPr>
      <w:r w:rsidRPr="00662FAF">
        <w:rPr>
          <w:rFonts w:ascii="Calibri" w:hAnsi="Calibri" w:cs="Calibri"/>
          <w:sz w:val="24"/>
          <w:szCs w:val="24"/>
          <w:lang w:val="ro-RO"/>
        </w:rPr>
        <w:t>Comunicate de presă,</w:t>
      </w:r>
    </w:p>
    <w:p w:rsidR="00DA4420" w:rsidRPr="00662FAF" w:rsidRDefault="00DA4420" w:rsidP="00DA4420">
      <w:pPr>
        <w:pStyle w:val="a9"/>
        <w:numPr>
          <w:ilvl w:val="0"/>
          <w:numId w:val="13"/>
        </w:numPr>
        <w:spacing w:after="200" w:line="276" w:lineRule="auto"/>
        <w:jc w:val="both"/>
        <w:rPr>
          <w:rFonts w:ascii="Calibri" w:hAnsi="Calibri" w:cs="Calibri"/>
          <w:sz w:val="24"/>
          <w:szCs w:val="24"/>
          <w:lang w:val="ro-RO"/>
        </w:rPr>
      </w:pPr>
      <w:r w:rsidRPr="00662FAF">
        <w:rPr>
          <w:rFonts w:ascii="Calibri" w:hAnsi="Calibri" w:cs="Calibri"/>
          <w:sz w:val="24"/>
          <w:szCs w:val="24"/>
          <w:lang w:val="ro-RO"/>
        </w:rPr>
        <w:t>Audieri publice,</w:t>
      </w:r>
    </w:p>
    <w:p w:rsidR="00DA4420" w:rsidRPr="00662FAF" w:rsidRDefault="00DA4420" w:rsidP="00DA4420">
      <w:pPr>
        <w:pStyle w:val="a9"/>
        <w:numPr>
          <w:ilvl w:val="0"/>
          <w:numId w:val="13"/>
        </w:numPr>
        <w:spacing w:after="200" w:line="276" w:lineRule="auto"/>
        <w:jc w:val="both"/>
        <w:rPr>
          <w:rFonts w:ascii="Calibri" w:hAnsi="Calibri" w:cs="Calibri"/>
          <w:sz w:val="24"/>
          <w:szCs w:val="24"/>
          <w:lang w:val="ro-RO"/>
        </w:rPr>
      </w:pPr>
      <w:r w:rsidRPr="00662FAF">
        <w:rPr>
          <w:rFonts w:ascii="Calibri" w:hAnsi="Calibri" w:cs="Calibri"/>
          <w:sz w:val="24"/>
          <w:szCs w:val="24"/>
          <w:lang w:val="ro-RO"/>
        </w:rPr>
        <w:t>Știri audio și video.</w:t>
      </w:r>
    </w:p>
    <w:p w:rsidR="00E74A93" w:rsidRPr="00662FAF" w:rsidRDefault="00E74A93" w:rsidP="00E74A93">
      <w:pPr>
        <w:spacing w:after="0" w:line="240" w:lineRule="auto"/>
        <w:jc w:val="both"/>
        <w:rPr>
          <w:rFonts w:cstheme="minorHAnsi"/>
          <w:b/>
          <w:i/>
          <w:sz w:val="24"/>
          <w:szCs w:val="24"/>
        </w:rPr>
      </w:pPr>
      <w:r w:rsidRPr="00662FAF">
        <w:rPr>
          <w:rFonts w:cstheme="minorHAnsi"/>
          <w:b/>
          <w:i/>
          <w:sz w:val="24"/>
          <w:szCs w:val="24"/>
        </w:rPr>
        <w:t>Activități de perspectivă planificate de autoritatea publică din orașul Strășeni în domeniul asigurării accesului la informație</w:t>
      </w:r>
    </w:p>
    <w:p w:rsidR="00E74A93" w:rsidRPr="00662FAF" w:rsidRDefault="00E74A93" w:rsidP="00E74A93">
      <w:pPr>
        <w:spacing w:after="0" w:line="240" w:lineRule="auto"/>
        <w:jc w:val="both"/>
        <w:rPr>
          <w:rFonts w:cstheme="minorHAnsi"/>
          <w:b/>
          <w:i/>
          <w:sz w:val="24"/>
          <w:szCs w:val="24"/>
        </w:rPr>
      </w:pPr>
    </w:p>
    <w:p w:rsidR="00E74A93" w:rsidRPr="00662FAF" w:rsidRDefault="00E74A93" w:rsidP="00E74A93">
      <w:pPr>
        <w:pStyle w:val="a9"/>
        <w:numPr>
          <w:ilvl w:val="0"/>
          <w:numId w:val="15"/>
        </w:numPr>
        <w:spacing w:after="200" w:line="276" w:lineRule="auto"/>
        <w:jc w:val="both"/>
        <w:rPr>
          <w:rFonts w:ascii="Calibri" w:hAnsi="Calibri" w:cs="Calibri"/>
          <w:sz w:val="24"/>
          <w:szCs w:val="24"/>
          <w:lang w:val="ro-RO"/>
        </w:rPr>
      </w:pPr>
      <w:r w:rsidRPr="00662FAF">
        <w:rPr>
          <w:rFonts w:ascii="Calibri" w:hAnsi="Calibri" w:cs="Calibri"/>
          <w:sz w:val="24"/>
          <w:szCs w:val="24"/>
          <w:lang w:val="ro-RO"/>
        </w:rPr>
        <w:t xml:space="preserve">Va fi adoptat Regulamentul intern prin care toţi funcţionarii publici vor fi obligați să ofere informaţii publice conform competenţelor şi atribuţiilor de serviciu și vor fi organizate instruiri specifice. </w:t>
      </w:r>
    </w:p>
    <w:p w:rsidR="00E74A93" w:rsidRPr="00662FAF" w:rsidRDefault="00E74A93" w:rsidP="00E74A93">
      <w:pPr>
        <w:pStyle w:val="a9"/>
        <w:numPr>
          <w:ilvl w:val="0"/>
          <w:numId w:val="15"/>
        </w:numPr>
        <w:spacing w:after="200" w:line="276" w:lineRule="auto"/>
        <w:jc w:val="both"/>
        <w:rPr>
          <w:rFonts w:ascii="Calibri" w:hAnsi="Calibri" w:cs="Calibri"/>
          <w:sz w:val="24"/>
          <w:szCs w:val="24"/>
          <w:lang w:val="ro-RO"/>
        </w:rPr>
      </w:pPr>
      <w:r w:rsidRPr="00662FAF">
        <w:rPr>
          <w:rFonts w:ascii="Calibri" w:hAnsi="Calibri" w:cs="Calibri"/>
          <w:sz w:val="24"/>
          <w:szCs w:val="24"/>
          <w:lang w:val="ro-RO"/>
        </w:rPr>
        <w:t>În cadrul Primăriei va fi elaborată lista completă a documentelor/informaţiei care este considerată cu caracter personal (adopţia, curatela, datele despre concediul angajaţilor, liste ale persoanelor care sunt la evidenţă în legătură cu starea sănătății), în scopul protecției datelor cu caracter personal.</w:t>
      </w:r>
    </w:p>
    <w:p w:rsidR="00E74A93" w:rsidRPr="00662FAF" w:rsidRDefault="00E74A93" w:rsidP="00E74A93">
      <w:pPr>
        <w:pStyle w:val="a9"/>
        <w:numPr>
          <w:ilvl w:val="0"/>
          <w:numId w:val="14"/>
        </w:numPr>
        <w:spacing w:after="200" w:line="276" w:lineRule="auto"/>
        <w:jc w:val="both"/>
        <w:rPr>
          <w:rFonts w:ascii="Calibri" w:hAnsi="Calibri" w:cs="Calibri"/>
          <w:sz w:val="24"/>
          <w:szCs w:val="24"/>
          <w:lang w:val="ro-RO"/>
        </w:rPr>
      </w:pPr>
      <w:r w:rsidRPr="00662FAF">
        <w:rPr>
          <w:rFonts w:ascii="Calibri" w:hAnsi="Calibri" w:cs="Calibri"/>
          <w:sz w:val="24"/>
          <w:szCs w:val="24"/>
          <w:lang w:val="ro-RO"/>
        </w:rPr>
        <w:t>În fiecare an coordonatorul de proces va elabora planul anual de activitate pentru asigurarea bunei guvernări (planul de consul</w:t>
      </w:r>
      <w:r w:rsidR="00BC3EF2" w:rsidRPr="00662FAF">
        <w:rPr>
          <w:rFonts w:ascii="Calibri" w:hAnsi="Calibri" w:cs="Calibri"/>
          <w:sz w:val="24"/>
          <w:szCs w:val="24"/>
          <w:lang w:val="ro-RO"/>
        </w:rPr>
        <w:t>tări publice</w:t>
      </w:r>
      <w:r w:rsidRPr="00662FAF">
        <w:rPr>
          <w:rFonts w:ascii="Calibri" w:hAnsi="Calibri" w:cs="Calibri"/>
          <w:sz w:val="24"/>
          <w:szCs w:val="24"/>
          <w:lang w:val="ro-RO"/>
        </w:rPr>
        <w:t>, posibile îmbunătăţiri de proces, evenimente de consultare a cetăţenilor, desfăşurarea campaniilor de informare/mobilizare/participare, planul anual de instruire a funcţionarilor publici privind normele legale în domeniul bunei guvernări, planul anual de cooperare cu ONG-urile).</w:t>
      </w:r>
    </w:p>
    <w:p w:rsidR="00E74A93" w:rsidRPr="00662FAF" w:rsidRDefault="00E74A93" w:rsidP="00E74A93">
      <w:pPr>
        <w:pStyle w:val="a9"/>
        <w:numPr>
          <w:ilvl w:val="0"/>
          <w:numId w:val="14"/>
        </w:numPr>
        <w:spacing w:after="200" w:line="276" w:lineRule="auto"/>
        <w:jc w:val="both"/>
        <w:rPr>
          <w:rFonts w:ascii="Calibri" w:hAnsi="Calibri" w:cs="Calibri"/>
          <w:sz w:val="24"/>
          <w:szCs w:val="24"/>
          <w:lang w:val="ro-RO"/>
        </w:rPr>
      </w:pPr>
      <w:r w:rsidRPr="00662FAF">
        <w:rPr>
          <w:rFonts w:ascii="Calibri" w:hAnsi="Calibri" w:cs="Calibri"/>
          <w:sz w:val="24"/>
          <w:szCs w:val="24"/>
          <w:lang w:val="ro-RO"/>
        </w:rPr>
        <w:t>Treptat</w:t>
      </w:r>
      <w:r w:rsidR="00BC3EF2" w:rsidRPr="00662FAF">
        <w:rPr>
          <w:rFonts w:ascii="Calibri" w:hAnsi="Calibri" w:cs="Calibri"/>
          <w:sz w:val="24"/>
          <w:szCs w:val="24"/>
          <w:lang w:val="ro-RO"/>
        </w:rPr>
        <w:t>,</w:t>
      </w:r>
      <w:r w:rsidRPr="00662FAF">
        <w:rPr>
          <w:rFonts w:ascii="Calibri" w:hAnsi="Calibri" w:cs="Calibri"/>
          <w:sz w:val="24"/>
          <w:szCs w:val="24"/>
          <w:lang w:val="ro-RO"/>
        </w:rPr>
        <w:t xml:space="preserve"> vor fi alocate resurse în baza planului de activitate şi în baza performanţelor anilor precedenţi. </w:t>
      </w:r>
    </w:p>
    <w:p w:rsidR="00633AF0" w:rsidRDefault="00E74A93" w:rsidP="00633AF0">
      <w:pPr>
        <w:pStyle w:val="a9"/>
        <w:numPr>
          <w:ilvl w:val="0"/>
          <w:numId w:val="14"/>
        </w:numPr>
        <w:spacing w:after="200" w:line="276" w:lineRule="auto"/>
        <w:jc w:val="both"/>
        <w:rPr>
          <w:rFonts w:ascii="Calibri" w:hAnsi="Calibri" w:cs="Calibri"/>
          <w:sz w:val="24"/>
          <w:szCs w:val="24"/>
          <w:lang w:val="ro-RO"/>
        </w:rPr>
      </w:pPr>
      <w:r w:rsidRPr="00662FAF">
        <w:rPr>
          <w:rFonts w:ascii="Calibri" w:hAnsi="Calibri" w:cs="Calibri"/>
          <w:sz w:val="24"/>
          <w:szCs w:val="24"/>
          <w:lang w:val="ro-RO"/>
        </w:rPr>
        <w:t>Va fi introdus un sistem integrat electronic de evidenţă şi gestionare a documentelor.</w:t>
      </w:r>
      <w:bookmarkStart w:id="5" w:name="_Toc494024787"/>
    </w:p>
    <w:p w:rsidR="00E2441E" w:rsidRPr="00E2441E" w:rsidRDefault="00E2441E" w:rsidP="00E2441E">
      <w:pPr>
        <w:pStyle w:val="a9"/>
        <w:spacing w:after="200" w:line="276" w:lineRule="auto"/>
        <w:jc w:val="both"/>
        <w:rPr>
          <w:rFonts w:ascii="Calibri" w:hAnsi="Calibri" w:cs="Calibri"/>
          <w:sz w:val="24"/>
          <w:szCs w:val="24"/>
          <w:lang w:val="ro-RO"/>
        </w:rPr>
      </w:pPr>
    </w:p>
    <w:p w:rsidR="00AC4B32" w:rsidRPr="00633AF0" w:rsidRDefault="00AC4B32" w:rsidP="00633AF0">
      <w:pPr>
        <w:pStyle w:val="2"/>
        <w:rPr>
          <w:rFonts w:asciiTheme="minorHAnsi" w:hAnsiTheme="minorHAnsi" w:cstheme="minorHAnsi"/>
        </w:rPr>
      </w:pPr>
      <w:r w:rsidRPr="00633AF0">
        <w:rPr>
          <w:rFonts w:asciiTheme="minorHAnsi" w:hAnsiTheme="minorHAnsi" w:cstheme="minorHAnsi"/>
        </w:rPr>
        <w:t>3.3. NIVELUL DE COOPERARE AL AUTORITĂȚILOR LOCALE DIN STRĂȘENI CU REPREZENTANȚII ONG-URILOR LOCALE ŞI A GRUPURILOR COMUNITARE</w:t>
      </w:r>
      <w:bookmarkEnd w:id="5"/>
    </w:p>
    <w:p w:rsidR="00AC4B32" w:rsidRPr="00662FAF" w:rsidRDefault="00AC4B32" w:rsidP="00633AF0">
      <w:pPr>
        <w:tabs>
          <w:tab w:val="left" w:pos="709"/>
        </w:tabs>
        <w:suppressAutoHyphens/>
        <w:spacing w:after="0" w:line="240" w:lineRule="auto"/>
        <w:rPr>
          <w:rFonts w:cstheme="minorHAnsi"/>
          <w:sz w:val="24"/>
          <w:szCs w:val="24"/>
        </w:rPr>
      </w:pPr>
    </w:p>
    <w:p w:rsidR="00881227" w:rsidRPr="00662FAF" w:rsidRDefault="00881227" w:rsidP="00633AF0">
      <w:pPr>
        <w:tabs>
          <w:tab w:val="left" w:pos="709"/>
        </w:tabs>
        <w:suppressAutoHyphens/>
        <w:spacing w:after="0" w:line="240" w:lineRule="auto"/>
        <w:jc w:val="both"/>
        <w:rPr>
          <w:rFonts w:cs="Calibri"/>
          <w:i/>
          <w:sz w:val="24"/>
          <w:szCs w:val="24"/>
        </w:rPr>
      </w:pPr>
      <w:r w:rsidRPr="00662FAF">
        <w:rPr>
          <w:rFonts w:cstheme="minorHAnsi"/>
          <w:sz w:val="24"/>
          <w:szCs w:val="24"/>
        </w:rPr>
        <w:t xml:space="preserve">Conform informației oferite, în orașul Strășeni </w:t>
      </w:r>
      <w:r w:rsidR="006227DD" w:rsidRPr="00662FAF">
        <w:rPr>
          <w:rFonts w:cstheme="minorHAnsi"/>
          <w:sz w:val="24"/>
          <w:szCs w:val="24"/>
        </w:rPr>
        <w:t>activează</w:t>
      </w:r>
      <w:r w:rsidRPr="00662FAF">
        <w:rPr>
          <w:rFonts w:cstheme="minorHAnsi"/>
          <w:sz w:val="24"/>
          <w:szCs w:val="24"/>
        </w:rPr>
        <w:t xml:space="preserve"> mai multe ONG-uri, 4 dintre ele fiind active. Două organizații prestează servicii sociale, iar altele două sunt din domeniul sportului. Activează în localitate și grupe de inițiativă preocupate de soluționarea unor probleme, cum ar fi</w:t>
      </w:r>
    </w:p>
    <w:p w:rsidR="00881227" w:rsidRPr="00662FAF" w:rsidRDefault="00881227" w:rsidP="00633AF0">
      <w:pPr>
        <w:pStyle w:val="a9"/>
        <w:numPr>
          <w:ilvl w:val="0"/>
          <w:numId w:val="16"/>
        </w:numPr>
        <w:tabs>
          <w:tab w:val="left" w:pos="709"/>
        </w:tabs>
        <w:suppressAutoHyphens/>
        <w:spacing w:after="0" w:line="240" w:lineRule="auto"/>
        <w:contextualSpacing w:val="0"/>
        <w:jc w:val="both"/>
        <w:rPr>
          <w:rFonts w:cs="Calibri"/>
          <w:i/>
          <w:sz w:val="24"/>
          <w:szCs w:val="24"/>
          <w:lang w:val="ro-RO"/>
        </w:rPr>
      </w:pPr>
      <w:r w:rsidRPr="00662FAF">
        <w:rPr>
          <w:rFonts w:cs="Calibri"/>
          <w:i/>
          <w:sz w:val="24"/>
          <w:szCs w:val="24"/>
          <w:lang w:val="ro-RO"/>
        </w:rPr>
        <w:t>amenajarea  terenurilor de agrement pentru copii în blo</w:t>
      </w:r>
      <w:r w:rsidR="005919DE" w:rsidRPr="00662FAF">
        <w:rPr>
          <w:rFonts w:cs="Calibri"/>
          <w:i/>
          <w:sz w:val="24"/>
          <w:szCs w:val="24"/>
          <w:lang w:val="ro-RO"/>
        </w:rPr>
        <w:t>curile locative cu multe nivele,</w:t>
      </w:r>
    </w:p>
    <w:p w:rsidR="00881227" w:rsidRPr="00662FAF" w:rsidRDefault="005919DE" w:rsidP="00633AF0">
      <w:pPr>
        <w:pStyle w:val="a9"/>
        <w:numPr>
          <w:ilvl w:val="0"/>
          <w:numId w:val="16"/>
        </w:numPr>
        <w:tabs>
          <w:tab w:val="left" w:pos="709"/>
        </w:tabs>
        <w:suppressAutoHyphens/>
        <w:spacing w:after="0" w:line="240" w:lineRule="auto"/>
        <w:contextualSpacing w:val="0"/>
        <w:jc w:val="both"/>
        <w:rPr>
          <w:rFonts w:cs="Calibri"/>
          <w:i/>
          <w:sz w:val="24"/>
          <w:szCs w:val="24"/>
          <w:lang w:val="ro-RO"/>
        </w:rPr>
      </w:pPr>
      <w:r w:rsidRPr="00662FAF">
        <w:rPr>
          <w:rFonts w:cs="Calibri"/>
          <w:i/>
          <w:sz w:val="24"/>
          <w:szCs w:val="24"/>
          <w:lang w:val="ro-RO"/>
        </w:rPr>
        <w:t>Iluminatul  stradal,</w:t>
      </w:r>
    </w:p>
    <w:p w:rsidR="00881227" w:rsidRPr="00662FAF" w:rsidRDefault="005919DE" w:rsidP="006227DD">
      <w:pPr>
        <w:pStyle w:val="a9"/>
        <w:numPr>
          <w:ilvl w:val="0"/>
          <w:numId w:val="16"/>
        </w:numPr>
        <w:tabs>
          <w:tab w:val="left" w:pos="709"/>
        </w:tabs>
        <w:suppressAutoHyphens/>
        <w:spacing w:before="40" w:after="40" w:line="276" w:lineRule="atLeast"/>
        <w:contextualSpacing w:val="0"/>
        <w:jc w:val="both"/>
        <w:rPr>
          <w:rFonts w:cs="Calibri"/>
          <w:i/>
          <w:sz w:val="24"/>
          <w:szCs w:val="24"/>
          <w:lang w:val="ro-RO"/>
        </w:rPr>
      </w:pPr>
      <w:r w:rsidRPr="00662FAF">
        <w:rPr>
          <w:rFonts w:cs="Calibri"/>
          <w:i/>
          <w:sz w:val="24"/>
          <w:szCs w:val="24"/>
          <w:lang w:val="ro-RO"/>
        </w:rPr>
        <w:t>renovarea drumurilor locale,</w:t>
      </w:r>
    </w:p>
    <w:p w:rsidR="00881227" w:rsidRPr="00662FAF" w:rsidRDefault="00881227" w:rsidP="006227DD">
      <w:pPr>
        <w:pStyle w:val="a9"/>
        <w:numPr>
          <w:ilvl w:val="0"/>
          <w:numId w:val="16"/>
        </w:numPr>
        <w:tabs>
          <w:tab w:val="left" w:pos="709"/>
        </w:tabs>
        <w:suppressAutoHyphens/>
        <w:spacing w:before="40" w:after="40" w:line="276" w:lineRule="atLeast"/>
        <w:contextualSpacing w:val="0"/>
        <w:jc w:val="both"/>
        <w:rPr>
          <w:rFonts w:cs="Calibri"/>
          <w:i/>
          <w:sz w:val="24"/>
          <w:szCs w:val="24"/>
          <w:lang w:val="ro-RO"/>
        </w:rPr>
      </w:pPr>
      <w:r w:rsidRPr="00662FAF">
        <w:rPr>
          <w:rFonts w:cs="Calibri"/>
          <w:i/>
          <w:sz w:val="24"/>
          <w:szCs w:val="24"/>
          <w:lang w:val="ro-RO"/>
        </w:rPr>
        <w:t>construcția apeductului.</w:t>
      </w:r>
    </w:p>
    <w:p w:rsidR="00881227" w:rsidRPr="00662FAF" w:rsidRDefault="00881227" w:rsidP="006227DD">
      <w:pPr>
        <w:tabs>
          <w:tab w:val="left" w:pos="709"/>
        </w:tabs>
        <w:suppressAutoHyphens/>
        <w:spacing w:before="40" w:after="40" w:line="276" w:lineRule="atLeast"/>
        <w:jc w:val="both"/>
        <w:rPr>
          <w:rFonts w:cs="Calibri"/>
          <w:sz w:val="24"/>
          <w:szCs w:val="24"/>
        </w:rPr>
      </w:pPr>
      <w:r w:rsidRPr="00662FAF">
        <w:rPr>
          <w:rFonts w:cs="Calibri"/>
          <w:sz w:val="24"/>
          <w:szCs w:val="24"/>
        </w:rPr>
        <w:t>Autoritatea publică susține că ONG-urile sunt pasive, rar participă la ședințele consiliului, relația cu ele fiind informală.</w:t>
      </w:r>
    </w:p>
    <w:p w:rsidR="00881227" w:rsidRPr="00662FAF" w:rsidRDefault="00881227" w:rsidP="006227DD">
      <w:pPr>
        <w:jc w:val="both"/>
        <w:rPr>
          <w:rFonts w:cstheme="minorHAnsi"/>
          <w:sz w:val="24"/>
          <w:szCs w:val="24"/>
        </w:rPr>
      </w:pPr>
      <w:r w:rsidRPr="00662FAF">
        <w:rPr>
          <w:rFonts w:cstheme="minorHAnsi"/>
          <w:sz w:val="24"/>
          <w:szCs w:val="24"/>
        </w:rPr>
        <w:t>Pentru a afla poziția ONG-urilor, a locuitorilor orașului  privind  colaborarea acestora cu Autoritățile Publice din Străşeni şi nivelul de interes al reprezentanților societății civile am discutat într-un mod aleatoriu cu diverse persoane ce reprezintă anumite instituții publice sau mediul de afaceri</w:t>
      </w:r>
      <w:r w:rsidR="005919DE" w:rsidRPr="00662FAF">
        <w:rPr>
          <w:rFonts w:cstheme="minorHAnsi"/>
          <w:sz w:val="24"/>
          <w:szCs w:val="24"/>
        </w:rPr>
        <w:t xml:space="preserve">. </w:t>
      </w:r>
      <w:r w:rsidRPr="00662FAF">
        <w:rPr>
          <w:rFonts w:cstheme="minorHAnsi"/>
          <w:sz w:val="24"/>
          <w:szCs w:val="24"/>
        </w:rPr>
        <w:t>Totodată, am analizat și datele din raportul privind transparența decizională. Aceasta ne-a permis să facem unele concluzii:</w:t>
      </w:r>
    </w:p>
    <w:p w:rsidR="00881227" w:rsidRPr="00662FAF" w:rsidRDefault="00881227" w:rsidP="006227DD">
      <w:pPr>
        <w:jc w:val="both"/>
      </w:pPr>
      <w:r w:rsidRPr="00662FAF">
        <w:rPr>
          <w:rFonts w:cstheme="minorHAnsi"/>
          <w:sz w:val="24"/>
          <w:szCs w:val="24"/>
        </w:rPr>
        <w:t xml:space="preserve">1. Cifrele (24 de </w:t>
      </w:r>
      <w:r w:rsidRPr="00662FAF">
        <w:t xml:space="preserve">cetăţeni consultaţi (au participat la dezbateri, şedinţele consiliului local, şedinţele comisiilor consultative pe parcursul unui an)  nu denotă un proces activ de consultări a populației. </w:t>
      </w:r>
    </w:p>
    <w:p w:rsidR="00881227" w:rsidRPr="00662FAF" w:rsidRDefault="00881227" w:rsidP="006227DD">
      <w:pPr>
        <w:jc w:val="both"/>
      </w:pPr>
      <w:r w:rsidRPr="00662FAF">
        <w:t>2. Majoritatea intervievaților au cunoștințe generale despre dreptul de acces la informare, dar indiferența și lipsa de încredere că pot surveni schimbări, le alimentează inactivismul. La diverse întrebări, de obicei, se răspunde prin critică. Iar în discuții mai de durată recunosc că administrația publică lucrează,</w:t>
      </w:r>
      <w:r w:rsidR="005919DE" w:rsidRPr="00662FAF">
        <w:t xml:space="preserve"> că</w:t>
      </w:r>
      <w:r w:rsidRPr="00662FAF">
        <w:t xml:space="preserve"> în localitate s-au reparat drumuri, s</w:t>
      </w:r>
      <w:r w:rsidR="005919DE" w:rsidRPr="00662FAF">
        <w:t>-a dat în exploatare apeductul, că populația este consultată, în special la întâlnirile primarei cu cetățenii.</w:t>
      </w:r>
    </w:p>
    <w:p w:rsidR="00881227" w:rsidRPr="00662FAF" w:rsidRDefault="00881227" w:rsidP="006227DD">
      <w:pPr>
        <w:jc w:val="both"/>
        <w:rPr>
          <w:rFonts w:cstheme="minorHAnsi"/>
          <w:sz w:val="24"/>
          <w:szCs w:val="24"/>
        </w:rPr>
      </w:pPr>
      <w:r w:rsidRPr="00662FAF">
        <w:t>3. Persoanele din instituții publice (liceu, gimnaziu, ONG-uri) susțin ca sunt la curent cu cele mai importante decizii ale Consiliului orășenesc doar din domeniul lor de activitate. Deseori sunt consultați în calitate de specialiști</w:t>
      </w:r>
      <w:r w:rsidR="005919DE" w:rsidRPr="00662FAF">
        <w:t>,</w:t>
      </w:r>
      <w:r w:rsidRPr="00662FAF">
        <w:t xml:space="preserve"> când se discută probleme cu referire la domeniul de activitate. Nimeni nu a fost </w:t>
      </w:r>
    </w:p>
    <w:p w:rsidR="00881227" w:rsidRPr="00662FAF" w:rsidRDefault="00881227" w:rsidP="006227DD">
      <w:pPr>
        <w:tabs>
          <w:tab w:val="left" w:pos="1815"/>
        </w:tabs>
        <w:jc w:val="both"/>
        <w:rPr>
          <w:rFonts w:cstheme="minorHAnsi"/>
          <w:sz w:val="24"/>
          <w:szCs w:val="24"/>
        </w:rPr>
      </w:pPr>
      <w:r w:rsidRPr="00662FAF">
        <w:rPr>
          <w:rFonts w:cstheme="minorHAnsi"/>
          <w:sz w:val="24"/>
          <w:szCs w:val="24"/>
        </w:rPr>
        <w:t>4. Nu există acorduri de colaborare între APL și ONG-urile locale</w:t>
      </w:r>
      <w:r w:rsidR="005919DE" w:rsidRPr="00662FAF">
        <w:rPr>
          <w:rFonts w:cstheme="minorHAnsi"/>
          <w:sz w:val="24"/>
          <w:szCs w:val="24"/>
        </w:rPr>
        <w:t xml:space="preserve">. </w:t>
      </w:r>
    </w:p>
    <w:p w:rsidR="00881227" w:rsidRPr="00662FAF" w:rsidRDefault="00881227" w:rsidP="006227DD">
      <w:pPr>
        <w:tabs>
          <w:tab w:val="left" w:pos="1815"/>
        </w:tabs>
        <w:jc w:val="both"/>
        <w:rPr>
          <w:rFonts w:cstheme="minorHAnsi"/>
          <w:sz w:val="24"/>
          <w:szCs w:val="24"/>
        </w:rPr>
      </w:pPr>
      <w:r w:rsidRPr="00662FAF">
        <w:rPr>
          <w:rFonts w:cstheme="minorHAnsi"/>
          <w:sz w:val="24"/>
          <w:szCs w:val="24"/>
        </w:rPr>
        <w:t xml:space="preserve">5. Majoritatea respondenților au menționat că au interacționat cu Primăria şi Consiliul oraşului Străşeni, dar susțin că modul de cooperare necesită a fi îmbunătățit. Nimeni nu a putu oferi exemple concrete de colaborare reuşită sau nereuşită cu Primăria sau Consiliul orășenesc.  </w:t>
      </w:r>
    </w:p>
    <w:p w:rsidR="0003723D" w:rsidRPr="00662FAF" w:rsidRDefault="005919DE" w:rsidP="0003723D">
      <w:pPr>
        <w:tabs>
          <w:tab w:val="left" w:pos="1815"/>
        </w:tabs>
        <w:spacing w:line="240" w:lineRule="auto"/>
        <w:jc w:val="both"/>
        <w:rPr>
          <w:rFonts w:cstheme="minorHAnsi"/>
          <w:sz w:val="24"/>
          <w:szCs w:val="24"/>
        </w:rPr>
      </w:pPr>
      <w:r w:rsidRPr="00662FAF">
        <w:rPr>
          <w:rFonts w:cstheme="minorHAnsi"/>
          <w:sz w:val="24"/>
          <w:szCs w:val="24"/>
        </w:rPr>
        <w:t xml:space="preserve">6. </w:t>
      </w:r>
      <w:r w:rsidR="0003723D" w:rsidRPr="00662FAF">
        <w:rPr>
          <w:rFonts w:cstheme="minorHAnsi"/>
          <w:sz w:val="24"/>
          <w:szCs w:val="24"/>
        </w:rPr>
        <w:t xml:space="preserve">Primăria </w:t>
      </w:r>
      <w:r w:rsidRPr="00662FAF">
        <w:rPr>
          <w:rFonts w:cstheme="minorHAnsi"/>
          <w:sz w:val="24"/>
          <w:szCs w:val="24"/>
        </w:rPr>
        <w:t xml:space="preserve">nu </w:t>
      </w:r>
      <w:r w:rsidR="0003723D" w:rsidRPr="00662FAF">
        <w:rPr>
          <w:rFonts w:cstheme="minorHAnsi"/>
          <w:sz w:val="24"/>
          <w:szCs w:val="24"/>
        </w:rPr>
        <w:t>colaborează consistent cu</w:t>
      </w:r>
      <w:r w:rsidR="0003723D" w:rsidRPr="00662FAF">
        <w:rPr>
          <w:rFonts w:cstheme="minorHAnsi"/>
          <w:b/>
          <w:color w:val="FF0000"/>
          <w:sz w:val="24"/>
          <w:szCs w:val="24"/>
        </w:rPr>
        <w:t xml:space="preserve"> </w:t>
      </w:r>
      <w:r w:rsidRPr="00662FAF">
        <w:rPr>
          <w:rFonts w:cstheme="minorHAnsi"/>
          <w:sz w:val="24"/>
          <w:szCs w:val="24"/>
        </w:rPr>
        <w:t>ONG-urile, astfel nu are un suport constant din partea acestora în mobilizare cetățenilor.</w:t>
      </w:r>
    </w:p>
    <w:p w:rsidR="00FF0706" w:rsidRPr="00662FAF" w:rsidRDefault="00FF0706" w:rsidP="00FF0706"/>
    <w:tbl>
      <w:tblPr>
        <w:tblStyle w:val="a8"/>
        <w:tblW w:w="0" w:type="auto"/>
        <w:tblLook w:val="04A0"/>
      </w:tblPr>
      <w:tblGrid>
        <w:gridCol w:w="3110"/>
        <w:gridCol w:w="1534"/>
        <w:gridCol w:w="4644"/>
      </w:tblGrid>
      <w:tr w:rsidR="00845FEB" w:rsidRPr="00662FAF" w:rsidTr="009E5330">
        <w:tc>
          <w:tcPr>
            <w:tcW w:w="31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845FEB" w:rsidRPr="00662FAF" w:rsidRDefault="00845FEB" w:rsidP="00C74C57">
            <w:pPr>
              <w:tabs>
                <w:tab w:val="left" w:pos="1134"/>
              </w:tabs>
              <w:jc w:val="both"/>
              <w:rPr>
                <w:rFonts w:cstheme="minorHAnsi"/>
                <w:sz w:val="24"/>
                <w:szCs w:val="24"/>
                <w:lang w:val="ro-RO"/>
              </w:rPr>
            </w:pPr>
            <w:r w:rsidRPr="00662FAF">
              <w:rPr>
                <w:rFonts w:cstheme="minorHAnsi"/>
                <w:sz w:val="24"/>
                <w:szCs w:val="24"/>
                <w:lang w:val="ro-RO"/>
              </w:rPr>
              <w:t>Indicator</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845FEB" w:rsidRPr="00662FAF" w:rsidRDefault="00845FEB" w:rsidP="00C74C57">
            <w:pPr>
              <w:tabs>
                <w:tab w:val="left" w:pos="1134"/>
              </w:tabs>
              <w:jc w:val="both"/>
              <w:rPr>
                <w:rFonts w:cstheme="minorHAnsi"/>
                <w:sz w:val="24"/>
                <w:szCs w:val="24"/>
                <w:lang w:val="ro-RO"/>
              </w:rPr>
            </w:pPr>
            <w:r w:rsidRPr="00662FAF">
              <w:rPr>
                <w:rFonts w:cstheme="minorHAnsi"/>
                <w:sz w:val="24"/>
                <w:szCs w:val="24"/>
                <w:lang w:val="ro-RO"/>
              </w:rPr>
              <w:t xml:space="preserve">Nivelul de colaborare şi implicare </w:t>
            </w:r>
          </w:p>
        </w:tc>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hideMark/>
          </w:tcPr>
          <w:p w:rsidR="00845FEB" w:rsidRPr="00662FAF" w:rsidRDefault="00845FEB" w:rsidP="00C74C57">
            <w:pPr>
              <w:tabs>
                <w:tab w:val="left" w:pos="1134"/>
              </w:tabs>
              <w:jc w:val="both"/>
              <w:rPr>
                <w:rFonts w:cstheme="minorHAnsi"/>
                <w:sz w:val="24"/>
                <w:szCs w:val="24"/>
                <w:lang w:val="ro-RO"/>
              </w:rPr>
            </w:pPr>
            <w:r w:rsidRPr="00662FAF">
              <w:rPr>
                <w:rFonts w:cstheme="minorHAnsi"/>
                <w:sz w:val="24"/>
                <w:szCs w:val="24"/>
                <w:lang w:val="ro-RO"/>
              </w:rPr>
              <w:t>Comentariu</w:t>
            </w:r>
          </w:p>
        </w:tc>
      </w:tr>
      <w:tr w:rsidR="00845FEB" w:rsidRPr="00662FAF" w:rsidTr="00C36EE6">
        <w:tc>
          <w:tcPr>
            <w:tcW w:w="3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FEB" w:rsidRPr="00662FAF" w:rsidRDefault="00845FEB" w:rsidP="00C74C57">
            <w:pPr>
              <w:jc w:val="both"/>
              <w:rPr>
                <w:rFonts w:cstheme="minorHAnsi"/>
                <w:sz w:val="24"/>
                <w:szCs w:val="24"/>
                <w:lang w:val="ro-RO"/>
              </w:rPr>
            </w:pPr>
            <w:r w:rsidRPr="00662FAF">
              <w:rPr>
                <w:rFonts w:cstheme="minorHAnsi"/>
                <w:sz w:val="24"/>
                <w:szCs w:val="24"/>
                <w:lang w:val="ro-RO"/>
              </w:rPr>
              <w:t>Natura relaţiilor cu ONG urile şi grupurile de iniţiativă</w:t>
            </w:r>
            <w:r w:rsidR="00E442C3" w:rsidRPr="00662FAF">
              <w:rPr>
                <w:rFonts w:cstheme="minorHAnsi"/>
                <w:sz w:val="24"/>
                <w:szCs w:val="24"/>
                <w:lang w:val="ro-RO"/>
              </w:rPr>
              <w:t>.</w:t>
            </w:r>
            <w:r w:rsidRPr="00662FAF">
              <w:rPr>
                <w:rFonts w:cstheme="minorHAnsi"/>
                <w:sz w:val="24"/>
                <w:szCs w:val="24"/>
                <w:lang w:val="ro-RO"/>
              </w:rPr>
              <w:t xml:space="preserve"> </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FEB" w:rsidRPr="00662FAF" w:rsidRDefault="00845FEB" w:rsidP="00C74C57">
            <w:pPr>
              <w:tabs>
                <w:tab w:val="left" w:pos="1134"/>
              </w:tabs>
              <w:jc w:val="both"/>
              <w:rPr>
                <w:rFonts w:cstheme="minorHAnsi"/>
                <w:sz w:val="24"/>
                <w:szCs w:val="24"/>
                <w:lang w:val="ro-RO"/>
              </w:rPr>
            </w:pPr>
            <w:r w:rsidRPr="00662FAF">
              <w:rPr>
                <w:rFonts w:cstheme="minorHAnsi"/>
                <w:sz w:val="24"/>
                <w:szCs w:val="24"/>
                <w:lang w:val="ro-RO"/>
              </w:rPr>
              <w:t xml:space="preserve">Mediu </w:t>
            </w:r>
          </w:p>
        </w:tc>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FEB" w:rsidRPr="00662FAF" w:rsidRDefault="00845FEB" w:rsidP="009A2748">
            <w:pPr>
              <w:jc w:val="both"/>
              <w:rPr>
                <w:rFonts w:cstheme="minorHAnsi"/>
                <w:sz w:val="24"/>
                <w:szCs w:val="24"/>
                <w:lang w:val="ro-RO"/>
              </w:rPr>
            </w:pPr>
            <w:r w:rsidRPr="00662FAF">
              <w:rPr>
                <w:rFonts w:cstheme="minorHAnsi"/>
                <w:sz w:val="24"/>
                <w:szCs w:val="24"/>
                <w:lang w:val="ro-RO"/>
              </w:rPr>
              <w:t xml:space="preserve">APL </w:t>
            </w:r>
            <w:r w:rsidR="009A2748" w:rsidRPr="00662FAF">
              <w:rPr>
                <w:rFonts w:cstheme="minorHAnsi"/>
                <w:sz w:val="24"/>
                <w:szCs w:val="24"/>
                <w:lang w:val="ro-RO"/>
              </w:rPr>
              <w:t xml:space="preserve">invită </w:t>
            </w:r>
            <w:r w:rsidRPr="00662FAF">
              <w:rPr>
                <w:rFonts w:cstheme="minorHAnsi"/>
                <w:sz w:val="24"/>
                <w:szCs w:val="24"/>
                <w:lang w:val="ro-RO"/>
              </w:rPr>
              <w:t>unele ONG</w:t>
            </w:r>
            <w:r w:rsidR="009A2748" w:rsidRPr="00662FAF">
              <w:rPr>
                <w:rFonts w:cstheme="minorHAnsi"/>
                <w:sz w:val="24"/>
                <w:szCs w:val="24"/>
                <w:lang w:val="ro-RO"/>
              </w:rPr>
              <w:t>-uri din localitate</w:t>
            </w:r>
            <w:r w:rsidRPr="00662FAF">
              <w:rPr>
                <w:rFonts w:cstheme="minorHAnsi"/>
                <w:sz w:val="24"/>
                <w:szCs w:val="24"/>
                <w:lang w:val="ro-RO"/>
              </w:rPr>
              <w:t xml:space="preserve"> </w:t>
            </w:r>
            <w:r w:rsidR="009A2748" w:rsidRPr="00662FAF">
              <w:rPr>
                <w:rFonts w:cstheme="minorHAnsi"/>
                <w:sz w:val="24"/>
                <w:szCs w:val="24"/>
                <w:lang w:val="ro-RO"/>
              </w:rPr>
              <w:t>la diverse</w:t>
            </w:r>
            <w:r w:rsidRPr="00662FAF">
              <w:rPr>
                <w:rFonts w:cstheme="minorHAnsi"/>
                <w:sz w:val="24"/>
                <w:szCs w:val="24"/>
                <w:lang w:val="ro-RO"/>
              </w:rPr>
              <w:t xml:space="preserve"> activităţi</w:t>
            </w:r>
            <w:r w:rsidR="009A2748" w:rsidRPr="00662FAF">
              <w:rPr>
                <w:rFonts w:cstheme="minorHAnsi"/>
                <w:sz w:val="24"/>
                <w:szCs w:val="24"/>
                <w:lang w:val="ro-RO"/>
              </w:rPr>
              <w:t xml:space="preserve"> și ședințe, fără a avea un plan concret de colaborare și implicare a acestora în activitatea publică.  </w:t>
            </w:r>
          </w:p>
        </w:tc>
      </w:tr>
      <w:tr w:rsidR="00845FEB" w:rsidRPr="00662FAF" w:rsidTr="00C36EE6">
        <w:tc>
          <w:tcPr>
            <w:tcW w:w="3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FEB" w:rsidRPr="00662FAF" w:rsidRDefault="00845FEB" w:rsidP="00C74C57">
            <w:pPr>
              <w:jc w:val="both"/>
              <w:rPr>
                <w:rFonts w:cstheme="minorHAnsi"/>
                <w:sz w:val="24"/>
                <w:szCs w:val="24"/>
                <w:lang w:val="ro-RO"/>
              </w:rPr>
            </w:pPr>
            <w:r w:rsidRPr="00662FAF">
              <w:rPr>
                <w:rFonts w:cstheme="minorHAnsi"/>
                <w:sz w:val="24"/>
                <w:szCs w:val="24"/>
                <w:lang w:val="ro-RO"/>
              </w:rPr>
              <w:t>Nivelul de informare a reprezentanţilor sectorului asociativ</w:t>
            </w:r>
            <w:r w:rsidR="00E442C3" w:rsidRPr="00662FAF">
              <w:rPr>
                <w:rFonts w:cstheme="minorHAnsi"/>
                <w:sz w:val="24"/>
                <w:szCs w:val="24"/>
                <w:lang w:val="ro-RO"/>
              </w:rPr>
              <w:t>.</w:t>
            </w:r>
            <w:r w:rsidRPr="00662FAF">
              <w:rPr>
                <w:rFonts w:cstheme="minorHAnsi"/>
                <w:sz w:val="24"/>
                <w:szCs w:val="24"/>
                <w:lang w:val="ro-RO"/>
              </w:rPr>
              <w:t xml:space="preserve"> </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FEB" w:rsidRPr="00662FAF" w:rsidRDefault="00845FEB" w:rsidP="00C74C57">
            <w:pPr>
              <w:tabs>
                <w:tab w:val="left" w:pos="1134"/>
              </w:tabs>
              <w:jc w:val="both"/>
              <w:rPr>
                <w:rFonts w:cstheme="minorHAnsi"/>
                <w:sz w:val="24"/>
                <w:szCs w:val="24"/>
                <w:lang w:val="ro-RO"/>
              </w:rPr>
            </w:pPr>
            <w:r w:rsidRPr="00662FAF">
              <w:rPr>
                <w:rFonts w:cstheme="minorHAnsi"/>
                <w:sz w:val="24"/>
                <w:szCs w:val="24"/>
                <w:lang w:val="ro-RO"/>
              </w:rPr>
              <w:t xml:space="preserve">Mediu </w:t>
            </w:r>
          </w:p>
        </w:tc>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FEB" w:rsidRPr="00662FAF" w:rsidRDefault="009A2748" w:rsidP="00C74C57">
            <w:pPr>
              <w:jc w:val="both"/>
              <w:rPr>
                <w:rFonts w:cstheme="minorHAnsi"/>
                <w:sz w:val="24"/>
                <w:szCs w:val="24"/>
                <w:lang w:val="ro-RO"/>
              </w:rPr>
            </w:pPr>
            <w:r w:rsidRPr="00662FAF">
              <w:rPr>
                <w:rFonts w:cstheme="minorHAnsi"/>
                <w:sz w:val="24"/>
                <w:szCs w:val="24"/>
                <w:lang w:val="ro-RO"/>
              </w:rPr>
              <w:t xml:space="preserve">Nivelul de informare a sectorului asociativ nu este distinct. </w:t>
            </w:r>
          </w:p>
        </w:tc>
      </w:tr>
      <w:tr w:rsidR="00845FEB" w:rsidRPr="00662FAF" w:rsidTr="00C36EE6">
        <w:tc>
          <w:tcPr>
            <w:tcW w:w="31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FEB" w:rsidRPr="00662FAF" w:rsidRDefault="00845FEB" w:rsidP="00C74C57">
            <w:pPr>
              <w:jc w:val="both"/>
              <w:rPr>
                <w:rFonts w:cstheme="minorHAnsi"/>
                <w:sz w:val="24"/>
                <w:szCs w:val="24"/>
                <w:lang w:val="ro-RO"/>
              </w:rPr>
            </w:pPr>
            <w:r w:rsidRPr="00662FAF">
              <w:rPr>
                <w:rFonts w:cstheme="minorHAnsi"/>
                <w:sz w:val="24"/>
                <w:szCs w:val="24"/>
                <w:lang w:val="ro-RO"/>
              </w:rPr>
              <w:t>Nivelul de implicare a reprezentanţilor sectorului asociativ în planificarea strategică, dezvoltarea comunitară</w:t>
            </w:r>
            <w:r w:rsidR="00E442C3" w:rsidRPr="00662FAF">
              <w:rPr>
                <w:rFonts w:cstheme="minorHAnsi"/>
                <w:sz w:val="24"/>
                <w:szCs w:val="24"/>
                <w:lang w:val="ro-RO"/>
              </w:rPr>
              <w:t>.</w:t>
            </w:r>
            <w:r w:rsidRPr="00662FAF">
              <w:rPr>
                <w:rFonts w:cstheme="minorHAnsi"/>
                <w:sz w:val="24"/>
                <w:szCs w:val="24"/>
                <w:lang w:val="ro-RO"/>
              </w:rPr>
              <w:t xml:space="preserve"> </w:t>
            </w:r>
          </w:p>
        </w:tc>
        <w:tc>
          <w:tcPr>
            <w:tcW w:w="1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5FEB" w:rsidRPr="00662FAF" w:rsidRDefault="00845FEB" w:rsidP="00C74C57">
            <w:pPr>
              <w:tabs>
                <w:tab w:val="left" w:pos="1134"/>
              </w:tabs>
              <w:jc w:val="both"/>
              <w:rPr>
                <w:rFonts w:cstheme="minorHAnsi"/>
                <w:sz w:val="24"/>
                <w:szCs w:val="24"/>
                <w:lang w:val="ro-RO"/>
              </w:rPr>
            </w:pPr>
            <w:r w:rsidRPr="00662FAF">
              <w:rPr>
                <w:rFonts w:cstheme="minorHAnsi"/>
                <w:sz w:val="24"/>
                <w:szCs w:val="24"/>
                <w:lang w:val="ro-RO"/>
              </w:rPr>
              <w:t xml:space="preserve">Mediu </w:t>
            </w:r>
          </w:p>
        </w:tc>
        <w:tc>
          <w:tcPr>
            <w:tcW w:w="46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45FEB" w:rsidRPr="00662FAF" w:rsidRDefault="009A2748" w:rsidP="00C74C57">
            <w:pPr>
              <w:spacing w:before="40" w:after="40"/>
              <w:jc w:val="both"/>
              <w:rPr>
                <w:rFonts w:cstheme="minorHAnsi"/>
                <w:color w:val="000000" w:themeColor="text1"/>
                <w:sz w:val="24"/>
                <w:szCs w:val="24"/>
                <w:lang w:val="ro-RO"/>
              </w:rPr>
            </w:pPr>
            <w:r w:rsidRPr="00662FAF">
              <w:rPr>
                <w:rFonts w:cstheme="minorHAnsi"/>
                <w:color w:val="000000" w:themeColor="text1"/>
                <w:sz w:val="24"/>
                <w:szCs w:val="24"/>
                <w:lang w:val="ro-RO"/>
              </w:rPr>
              <w:t>Nu există acorduri de colaborare între ONG-uri și APL. Din acest motiv caracterul implicării este formal, nici una dintre părți nu își asumă anumite obligații.</w:t>
            </w:r>
          </w:p>
          <w:p w:rsidR="00845FEB" w:rsidRPr="00662FAF" w:rsidRDefault="00845FEB" w:rsidP="00C74C57">
            <w:pPr>
              <w:spacing w:before="40" w:after="40"/>
              <w:jc w:val="both"/>
              <w:rPr>
                <w:rFonts w:cstheme="minorHAnsi"/>
                <w:color w:val="000000" w:themeColor="text1"/>
                <w:sz w:val="24"/>
                <w:szCs w:val="24"/>
                <w:lang w:val="ro-RO"/>
              </w:rPr>
            </w:pPr>
          </w:p>
        </w:tc>
      </w:tr>
    </w:tbl>
    <w:p w:rsidR="00FF0706" w:rsidRPr="00662FAF" w:rsidRDefault="00FF0706" w:rsidP="00FF0706">
      <w:pPr>
        <w:tabs>
          <w:tab w:val="left" w:pos="1815"/>
        </w:tabs>
        <w:spacing w:line="240" w:lineRule="auto"/>
        <w:jc w:val="both"/>
        <w:rPr>
          <w:rFonts w:cstheme="minorHAnsi"/>
          <w:b/>
          <w:i/>
          <w:sz w:val="24"/>
          <w:szCs w:val="24"/>
        </w:rPr>
      </w:pPr>
    </w:p>
    <w:p w:rsidR="0016157B" w:rsidRPr="00662FAF" w:rsidRDefault="0016157B" w:rsidP="0016157B">
      <w:pPr>
        <w:tabs>
          <w:tab w:val="left" w:pos="1815"/>
        </w:tabs>
        <w:ind w:left="360"/>
        <w:jc w:val="both"/>
        <w:rPr>
          <w:rFonts w:cstheme="minorHAnsi"/>
          <w:b/>
          <w:sz w:val="24"/>
          <w:szCs w:val="24"/>
        </w:rPr>
      </w:pPr>
      <w:r w:rsidRPr="00662FAF">
        <w:rPr>
          <w:rFonts w:cstheme="minorHAnsi"/>
          <w:b/>
          <w:sz w:val="24"/>
          <w:szCs w:val="24"/>
        </w:rPr>
        <w:t xml:space="preserve">Concluzii: </w:t>
      </w:r>
    </w:p>
    <w:p w:rsidR="0016157B" w:rsidRPr="00662FAF" w:rsidRDefault="0016157B" w:rsidP="0016157B">
      <w:pPr>
        <w:tabs>
          <w:tab w:val="left" w:pos="1815"/>
        </w:tabs>
        <w:jc w:val="both"/>
        <w:rPr>
          <w:rFonts w:cstheme="minorHAnsi"/>
          <w:sz w:val="24"/>
          <w:szCs w:val="24"/>
        </w:rPr>
      </w:pPr>
      <w:r w:rsidRPr="00662FAF">
        <w:rPr>
          <w:rFonts w:cstheme="minorHAnsi"/>
          <w:sz w:val="24"/>
          <w:szCs w:val="24"/>
        </w:rPr>
        <w:t xml:space="preserve">Administrația publică din orașul Strășeni a aprobat proceduri și instrumente pentru asigurarea transparenței decizionale și accesului la informații din localitate, dar nivelul de aplicare urmează a fi perfecționat. Primăria are, viziune și voință pentru a dezvolta și perfecționa acest proces conform cerințelor legale. Setul de măsuri planificate pentru </w:t>
      </w:r>
      <w:r w:rsidR="00EE46D8" w:rsidRPr="00662FAF">
        <w:rPr>
          <w:rFonts w:cstheme="minorHAnsi"/>
          <w:sz w:val="24"/>
          <w:szCs w:val="24"/>
        </w:rPr>
        <w:t xml:space="preserve">anul 2018 </w:t>
      </w:r>
      <w:r w:rsidRPr="00662FAF">
        <w:rPr>
          <w:rFonts w:cstheme="minorHAnsi"/>
          <w:sz w:val="24"/>
          <w:szCs w:val="24"/>
        </w:rPr>
        <w:t xml:space="preserve">demonstrează că autoritatea publică este interesată </w:t>
      </w:r>
      <w:r w:rsidR="00EE46D8" w:rsidRPr="00662FAF">
        <w:rPr>
          <w:rFonts w:cstheme="minorHAnsi"/>
          <w:sz w:val="24"/>
          <w:szCs w:val="24"/>
        </w:rPr>
        <w:t>de</w:t>
      </w:r>
      <w:r w:rsidRPr="00662FAF">
        <w:rPr>
          <w:rFonts w:cstheme="minorHAnsi"/>
          <w:sz w:val="24"/>
          <w:szCs w:val="24"/>
        </w:rPr>
        <w:t xml:space="preserve"> a îmbunătăți acest proces, </w:t>
      </w:r>
      <w:r w:rsidR="00EE46D8" w:rsidRPr="00662FAF">
        <w:rPr>
          <w:rFonts w:cstheme="minorHAnsi"/>
          <w:sz w:val="24"/>
          <w:szCs w:val="24"/>
        </w:rPr>
        <w:t>de a</w:t>
      </w:r>
      <w:r w:rsidRPr="00662FAF">
        <w:rPr>
          <w:rFonts w:cstheme="minorHAnsi"/>
          <w:sz w:val="24"/>
          <w:szCs w:val="24"/>
        </w:rPr>
        <w:t xml:space="preserve"> spori nivelu</w:t>
      </w:r>
      <w:r w:rsidR="00EE46D8" w:rsidRPr="00662FAF">
        <w:rPr>
          <w:rFonts w:cstheme="minorHAnsi"/>
          <w:sz w:val="24"/>
          <w:szCs w:val="24"/>
        </w:rPr>
        <w:t xml:space="preserve">l de consultare cu populația, </w:t>
      </w:r>
      <w:r w:rsidRPr="00662FAF">
        <w:rPr>
          <w:rFonts w:cstheme="minorHAnsi"/>
          <w:sz w:val="24"/>
          <w:szCs w:val="24"/>
        </w:rPr>
        <w:t>a mobiliza comunitatea</w:t>
      </w:r>
      <w:r w:rsidR="00EE46D8" w:rsidRPr="00662FAF">
        <w:rPr>
          <w:rFonts w:cstheme="minorHAnsi"/>
          <w:sz w:val="24"/>
          <w:szCs w:val="24"/>
        </w:rPr>
        <w:t>, augmentând spiritul</w:t>
      </w:r>
      <w:r w:rsidRPr="00662FAF">
        <w:rPr>
          <w:rFonts w:cstheme="minorHAnsi"/>
          <w:sz w:val="24"/>
          <w:szCs w:val="24"/>
        </w:rPr>
        <w:t xml:space="preserve"> participativ. </w:t>
      </w:r>
    </w:p>
    <w:p w:rsidR="00EE46D8" w:rsidRPr="00662FAF" w:rsidRDefault="00EE46D8" w:rsidP="00EE46D8">
      <w:pPr>
        <w:tabs>
          <w:tab w:val="left" w:pos="1815"/>
        </w:tabs>
        <w:spacing w:line="240" w:lineRule="auto"/>
        <w:rPr>
          <w:rFonts w:cstheme="minorHAnsi"/>
          <w:b/>
          <w:i/>
          <w:sz w:val="24"/>
          <w:szCs w:val="24"/>
        </w:rPr>
      </w:pPr>
      <w:r w:rsidRPr="00662FAF">
        <w:rPr>
          <w:rFonts w:cstheme="minorHAnsi"/>
          <w:b/>
          <w:i/>
          <w:sz w:val="24"/>
          <w:szCs w:val="24"/>
        </w:rPr>
        <w:t>Activități de perspectivă planificate de autoritatea publică din orașul Strășeni în domeniul cu reprezentanţii ONG-urilor locale şi a grupurilor de iniţiativă</w:t>
      </w:r>
    </w:p>
    <w:p w:rsidR="00EE46D8" w:rsidRPr="00662FAF" w:rsidRDefault="00EE46D8" w:rsidP="00EE46D8">
      <w:pPr>
        <w:pStyle w:val="a9"/>
        <w:numPr>
          <w:ilvl w:val="0"/>
          <w:numId w:val="17"/>
        </w:numPr>
        <w:spacing w:after="200" w:line="276" w:lineRule="auto"/>
        <w:jc w:val="both"/>
        <w:rPr>
          <w:rFonts w:ascii="Calibri" w:hAnsi="Calibri" w:cs="Calibri"/>
          <w:sz w:val="24"/>
          <w:szCs w:val="24"/>
          <w:lang w:val="ro-RO"/>
        </w:rPr>
      </w:pPr>
      <w:r w:rsidRPr="00662FAF">
        <w:rPr>
          <w:rFonts w:ascii="Calibri" w:hAnsi="Calibri" w:cs="Calibri"/>
          <w:sz w:val="24"/>
          <w:szCs w:val="24"/>
          <w:lang w:val="ro-RO"/>
        </w:rPr>
        <w:t>În fiecare an coordonatorul de proces va elabora planul anual de cooperare cu ONG-urile.</w:t>
      </w:r>
    </w:p>
    <w:p w:rsidR="00730331" w:rsidRPr="00662FAF" w:rsidRDefault="00730331" w:rsidP="00730331">
      <w:pPr>
        <w:pStyle w:val="a9"/>
        <w:numPr>
          <w:ilvl w:val="0"/>
          <w:numId w:val="17"/>
        </w:numPr>
        <w:spacing w:after="200" w:line="276" w:lineRule="auto"/>
        <w:jc w:val="both"/>
        <w:rPr>
          <w:rFonts w:ascii="Calibri" w:hAnsi="Calibri" w:cs="Calibri"/>
          <w:sz w:val="24"/>
          <w:szCs w:val="24"/>
          <w:lang w:val="ro-RO"/>
        </w:rPr>
      </w:pPr>
      <w:r w:rsidRPr="00662FAF">
        <w:rPr>
          <w:rFonts w:ascii="Calibri" w:hAnsi="Calibri" w:cs="Calibri"/>
          <w:sz w:val="24"/>
          <w:szCs w:val="24"/>
          <w:lang w:val="ro-RO"/>
        </w:rPr>
        <w:t xml:space="preserve">Colaborarea cu ONG-uri locale şi naţionale în vederea iniţierii unor proiecte comune pentru dezvoltarea nivelului de bună guvernare va constitui o prioritate . </w:t>
      </w:r>
    </w:p>
    <w:p w:rsidR="00EE46D8" w:rsidRPr="00662FAF" w:rsidRDefault="00EE46D8" w:rsidP="00730331">
      <w:pPr>
        <w:pStyle w:val="a9"/>
        <w:spacing w:after="0" w:line="240" w:lineRule="auto"/>
        <w:jc w:val="both"/>
        <w:rPr>
          <w:rFonts w:cstheme="minorHAnsi"/>
          <w:b/>
          <w:i/>
          <w:sz w:val="24"/>
          <w:szCs w:val="24"/>
          <w:lang w:val="ro-RO"/>
        </w:rPr>
      </w:pPr>
    </w:p>
    <w:p w:rsidR="00E2441E" w:rsidRDefault="00E2441E" w:rsidP="00347496">
      <w:pPr>
        <w:tabs>
          <w:tab w:val="left" w:pos="1815"/>
        </w:tabs>
        <w:jc w:val="both"/>
        <w:rPr>
          <w:rFonts w:cstheme="minorHAnsi"/>
          <w:b/>
          <w:color w:val="548DD4" w:themeColor="text2" w:themeTint="99"/>
          <w:sz w:val="24"/>
          <w:szCs w:val="24"/>
        </w:rPr>
      </w:pPr>
    </w:p>
    <w:p w:rsidR="00E2441E" w:rsidRDefault="00E2441E" w:rsidP="00347496">
      <w:pPr>
        <w:tabs>
          <w:tab w:val="left" w:pos="1815"/>
        </w:tabs>
        <w:jc w:val="both"/>
        <w:rPr>
          <w:rFonts w:cstheme="minorHAnsi"/>
          <w:b/>
          <w:color w:val="548DD4" w:themeColor="text2" w:themeTint="99"/>
          <w:sz w:val="24"/>
          <w:szCs w:val="24"/>
        </w:rPr>
      </w:pPr>
    </w:p>
    <w:p w:rsidR="00E2441E" w:rsidRDefault="00E2441E" w:rsidP="00347496">
      <w:pPr>
        <w:tabs>
          <w:tab w:val="left" w:pos="1815"/>
        </w:tabs>
        <w:jc w:val="both"/>
        <w:rPr>
          <w:rFonts w:cstheme="minorHAnsi"/>
          <w:b/>
          <w:color w:val="548DD4" w:themeColor="text2" w:themeTint="99"/>
          <w:sz w:val="24"/>
          <w:szCs w:val="24"/>
        </w:rPr>
      </w:pPr>
    </w:p>
    <w:p w:rsidR="00E2441E" w:rsidRDefault="00E2441E" w:rsidP="00347496">
      <w:pPr>
        <w:tabs>
          <w:tab w:val="left" w:pos="1815"/>
        </w:tabs>
        <w:jc w:val="both"/>
        <w:rPr>
          <w:rFonts w:cstheme="minorHAnsi"/>
          <w:b/>
          <w:color w:val="548DD4" w:themeColor="text2" w:themeTint="99"/>
          <w:sz w:val="24"/>
          <w:szCs w:val="24"/>
        </w:rPr>
      </w:pPr>
    </w:p>
    <w:p w:rsidR="00E2441E" w:rsidRDefault="00E2441E" w:rsidP="00347496">
      <w:pPr>
        <w:tabs>
          <w:tab w:val="left" w:pos="1815"/>
        </w:tabs>
        <w:jc w:val="both"/>
        <w:rPr>
          <w:rFonts w:cstheme="minorHAnsi"/>
          <w:b/>
          <w:color w:val="548DD4" w:themeColor="text2" w:themeTint="99"/>
          <w:sz w:val="24"/>
          <w:szCs w:val="24"/>
        </w:rPr>
      </w:pPr>
    </w:p>
    <w:p w:rsidR="00E2441E" w:rsidRDefault="00E2441E" w:rsidP="00347496">
      <w:pPr>
        <w:tabs>
          <w:tab w:val="left" w:pos="1815"/>
        </w:tabs>
        <w:jc w:val="both"/>
        <w:rPr>
          <w:rFonts w:cstheme="minorHAnsi"/>
          <w:b/>
          <w:color w:val="548DD4" w:themeColor="text2" w:themeTint="99"/>
          <w:sz w:val="24"/>
          <w:szCs w:val="24"/>
        </w:rPr>
      </w:pPr>
    </w:p>
    <w:p w:rsidR="00E2441E" w:rsidRDefault="00E2441E" w:rsidP="00347496">
      <w:pPr>
        <w:tabs>
          <w:tab w:val="left" w:pos="1815"/>
        </w:tabs>
        <w:jc w:val="both"/>
        <w:rPr>
          <w:rFonts w:cstheme="minorHAnsi"/>
          <w:b/>
          <w:color w:val="548DD4" w:themeColor="text2" w:themeTint="99"/>
          <w:sz w:val="24"/>
          <w:szCs w:val="24"/>
        </w:rPr>
      </w:pPr>
    </w:p>
    <w:p w:rsidR="00E2441E" w:rsidRDefault="00E2441E" w:rsidP="00347496">
      <w:pPr>
        <w:tabs>
          <w:tab w:val="left" w:pos="1815"/>
        </w:tabs>
        <w:jc w:val="both"/>
        <w:rPr>
          <w:rFonts w:cstheme="minorHAnsi"/>
          <w:b/>
          <w:color w:val="548DD4" w:themeColor="text2" w:themeTint="99"/>
          <w:sz w:val="24"/>
          <w:szCs w:val="24"/>
        </w:rPr>
      </w:pPr>
    </w:p>
    <w:p w:rsidR="00E2441E" w:rsidRDefault="00E2441E" w:rsidP="00347496">
      <w:pPr>
        <w:tabs>
          <w:tab w:val="left" w:pos="1815"/>
        </w:tabs>
        <w:jc w:val="both"/>
        <w:rPr>
          <w:rFonts w:cstheme="minorHAnsi"/>
          <w:b/>
          <w:color w:val="548DD4" w:themeColor="text2" w:themeTint="99"/>
          <w:sz w:val="24"/>
          <w:szCs w:val="24"/>
        </w:rPr>
      </w:pPr>
    </w:p>
    <w:p w:rsidR="00E2441E" w:rsidRDefault="00E2441E" w:rsidP="00347496">
      <w:pPr>
        <w:tabs>
          <w:tab w:val="left" w:pos="1815"/>
        </w:tabs>
        <w:jc w:val="both"/>
        <w:rPr>
          <w:rFonts w:cstheme="minorHAnsi"/>
          <w:b/>
          <w:color w:val="548DD4" w:themeColor="text2" w:themeTint="99"/>
          <w:sz w:val="24"/>
          <w:szCs w:val="24"/>
        </w:rPr>
      </w:pPr>
    </w:p>
    <w:p w:rsidR="00E2441E" w:rsidRDefault="00E2441E" w:rsidP="00347496">
      <w:pPr>
        <w:tabs>
          <w:tab w:val="left" w:pos="1815"/>
        </w:tabs>
        <w:jc w:val="both"/>
        <w:rPr>
          <w:rFonts w:cstheme="minorHAnsi"/>
          <w:b/>
          <w:color w:val="548DD4" w:themeColor="text2" w:themeTint="99"/>
          <w:sz w:val="24"/>
          <w:szCs w:val="24"/>
        </w:rPr>
      </w:pPr>
    </w:p>
    <w:p w:rsidR="00E2441E" w:rsidRDefault="00E2441E" w:rsidP="00347496">
      <w:pPr>
        <w:tabs>
          <w:tab w:val="left" w:pos="1815"/>
        </w:tabs>
        <w:jc w:val="both"/>
        <w:rPr>
          <w:rFonts w:cstheme="minorHAnsi"/>
          <w:b/>
          <w:color w:val="548DD4" w:themeColor="text2" w:themeTint="99"/>
          <w:sz w:val="24"/>
          <w:szCs w:val="24"/>
        </w:rPr>
      </w:pPr>
    </w:p>
    <w:p w:rsidR="00E2441E" w:rsidRDefault="00E2441E" w:rsidP="00347496">
      <w:pPr>
        <w:tabs>
          <w:tab w:val="left" w:pos="1815"/>
        </w:tabs>
        <w:jc w:val="both"/>
        <w:rPr>
          <w:rFonts w:cstheme="minorHAnsi"/>
          <w:b/>
          <w:color w:val="548DD4" w:themeColor="text2" w:themeTint="99"/>
          <w:sz w:val="24"/>
          <w:szCs w:val="24"/>
        </w:rPr>
      </w:pPr>
    </w:p>
    <w:p w:rsidR="00E2441E" w:rsidRDefault="00E2441E" w:rsidP="00347496">
      <w:pPr>
        <w:tabs>
          <w:tab w:val="left" w:pos="1815"/>
        </w:tabs>
        <w:jc w:val="both"/>
        <w:rPr>
          <w:rFonts w:cstheme="minorHAnsi"/>
          <w:b/>
          <w:color w:val="548DD4" w:themeColor="text2" w:themeTint="99"/>
          <w:sz w:val="24"/>
          <w:szCs w:val="24"/>
        </w:rPr>
      </w:pPr>
    </w:p>
    <w:p w:rsidR="00E2441E" w:rsidRDefault="00E2441E" w:rsidP="00347496">
      <w:pPr>
        <w:tabs>
          <w:tab w:val="left" w:pos="1815"/>
        </w:tabs>
        <w:jc w:val="both"/>
        <w:rPr>
          <w:rFonts w:cstheme="minorHAnsi"/>
          <w:b/>
          <w:color w:val="548DD4" w:themeColor="text2" w:themeTint="99"/>
          <w:sz w:val="24"/>
          <w:szCs w:val="24"/>
        </w:rPr>
      </w:pPr>
    </w:p>
    <w:p w:rsidR="00E2441E" w:rsidRDefault="00E2441E" w:rsidP="00347496">
      <w:pPr>
        <w:tabs>
          <w:tab w:val="left" w:pos="1815"/>
        </w:tabs>
        <w:jc w:val="both"/>
        <w:rPr>
          <w:rFonts w:cstheme="minorHAnsi"/>
          <w:b/>
          <w:color w:val="548DD4" w:themeColor="text2" w:themeTint="99"/>
          <w:sz w:val="24"/>
          <w:szCs w:val="24"/>
        </w:rPr>
      </w:pPr>
    </w:p>
    <w:p w:rsidR="00E2441E" w:rsidRDefault="00E2441E" w:rsidP="00347496">
      <w:pPr>
        <w:tabs>
          <w:tab w:val="left" w:pos="1815"/>
        </w:tabs>
        <w:jc w:val="both"/>
        <w:rPr>
          <w:rFonts w:cstheme="minorHAnsi"/>
          <w:b/>
          <w:color w:val="548DD4" w:themeColor="text2" w:themeTint="99"/>
          <w:sz w:val="24"/>
          <w:szCs w:val="24"/>
        </w:rPr>
      </w:pPr>
    </w:p>
    <w:p w:rsidR="00E2441E" w:rsidRDefault="00E2441E" w:rsidP="00347496">
      <w:pPr>
        <w:tabs>
          <w:tab w:val="left" w:pos="1815"/>
        </w:tabs>
        <w:jc w:val="both"/>
        <w:rPr>
          <w:rFonts w:cstheme="minorHAnsi"/>
          <w:b/>
          <w:color w:val="548DD4" w:themeColor="text2" w:themeTint="99"/>
          <w:sz w:val="24"/>
          <w:szCs w:val="24"/>
        </w:rPr>
      </w:pPr>
    </w:p>
    <w:p w:rsidR="00E2441E" w:rsidRDefault="00E2441E" w:rsidP="00347496">
      <w:pPr>
        <w:tabs>
          <w:tab w:val="left" w:pos="1815"/>
        </w:tabs>
        <w:jc w:val="both"/>
        <w:rPr>
          <w:rFonts w:cstheme="minorHAnsi"/>
          <w:b/>
          <w:color w:val="548DD4" w:themeColor="text2" w:themeTint="99"/>
          <w:sz w:val="24"/>
          <w:szCs w:val="24"/>
        </w:rPr>
      </w:pPr>
    </w:p>
    <w:p w:rsidR="00347496" w:rsidRPr="00E2441E" w:rsidRDefault="00347496" w:rsidP="00347496">
      <w:pPr>
        <w:tabs>
          <w:tab w:val="left" w:pos="1815"/>
        </w:tabs>
        <w:jc w:val="both"/>
        <w:rPr>
          <w:rFonts w:cstheme="minorHAnsi"/>
          <w:b/>
          <w:color w:val="548DD4" w:themeColor="text2" w:themeTint="99"/>
          <w:sz w:val="24"/>
          <w:szCs w:val="24"/>
        </w:rPr>
      </w:pPr>
      <w:r w:rsidRPr="00E2441E">
        <w:rPr>
          <w:rFonts w:cstheme="minorHAnsi"/>
          <w:b/>
          <w:color w:val="548DD4" w:themeColor="text2" w:themeTint="99"/>
          <w:sz w:val="24"/>
          <w:szCs w:val="24"/>
        </w:rPr>
        <w:t>IV. R</w:t>
      </w:r>
      <w:r w:rsidR="00E2441E">
        <w:rPr>
          <w:rFonts w:cstheme="minorHAnsi"/>
          <w:b/>
          <w:color w:val="548DD4" w:themeColor="text2" w:themeTint="99"/>
          <w:sz w:val="24"/>
          <w:szCs w:val="24"/>
        </w:rPr>
        <w:t>ECOMANDĂRI</w:t>
      </w:r>
      <w:r w:rsidRPr="00E2441E">
        <w:rPr>
          <w:rFonts w:cstheme="minorHAnsi"/>
          <w:b/>
          <w:color w:val="548DD4" w:themeColor="text2" w:themeTint="99"/>
          <w:sz w:val="24"/>
          <w:szCs w:val="24"/>
        </w:rPr>
        <w:t xml:space="preserve"> pentru autoritatea publică din Strășeni pentru redresarea situației în domeniul asigurării transparenței în procesul decizional, a</w:t>
      </w:r>
      <w:r w:rsidR="00E356A8" w:rsidRPr="00E2441E">
        <w:rPr>
          <w:rFonts w:cstheme="minorHAnsi"/>
          <w:b/>
          <w:color w:val="548DD4" w:themeColor="text2" w:themeTint="99"/>
          <w:sz w:val="24"/>
          <w:szCs w:val="24"/>
        </w:rPr>
        <w:t xml:space="preserve"> accesului la informație și a cooperării cu reprezentanții ONG-urilor și a grupurilor de inițiativă</w:t>
      </w:r>
    </w:p>
    <w:p w:rsidR="006052E5" w:rsidRDefault="00347496" w:rsidP="006052E5">
      <w:pPr>
        <w:pStyle w:val="a9"/>
        <w:numPr>
          <w:ilvl w:val="0"/>
          <w:numId w:val="18"/>
        </w:numPr>
        <w:tabs>
          <w:tab w:val="left" w:pos="1815"/>
        </w:tabs>
        <w:spacing w:after="200" w:line="276" w:lineRule="auto"/>
        <w:jc w:val="both"/>
        <w:rPr>
          <w:rFonts w:cstheme="minorHAnsi"/>
          <w:sz w:val="24"/>
          <w:szCs w:val="24"/>
          <w:lang w:val="ro-RO"/>
        </w:rPr>
      </w:pPr>
      <w:r w:rsidRPr="00662FAF">
        <w:rPr>
          <w:rFonts w:cstheme="minorHAnsi"/>
          <w:sz w:val="24"/>
          <w:szCs w:val="24"/>
          <w:lang w:val="ro-RO"/>
        </w:rPr>
        <w:t xml:space="preserve">De </w:t>
      </w:r>
      <w:r w:rsidR="00662FAF" w:rsidRPr="00662FAF">
        <w:rPr>
          <w:rFonts w:cstheme="minorHAnsi"/>
          <w:sz w:val="24"/>
          <w:szCs w:val="24"/>
          <w:lang w:val="ro-RO"/>
        </w:rPr>
        <w:t xml:space="preserve">elaborat un plan concret de </w:t>
      </w:r>
      <w:r w:rsidR="00662FAF">
        <w:rPr>
          <w:rFonts w:cstheme="minorHAnsi"/>
          <w:sz w:val="24"/>
          <w:szCs w:val="24"/>
          <w:lang w:val="ro-RO"/>
        </w:rPr>
        <w:t xml:space="preserve">măsuri pentru anul 2018 în vederea implementării activităților de perspectivă planificate. </w:t>
      </w:r>
    </w:p>
    <w:p w:rsidR="00662FAF" w:rsidRPr="006052E5" w:rsidRDefault="006052E5" w:rsidP="006052E5">
      <w:pPr>
        <w:pStyle w:val="a9"/>
        <w:numPr>
          <w:ilvl w:val="0"/>
          <w:numId w:val="18"/>
        </w:numPr>
        <w:tabs>
          <w:tab w:val="left" w:pos="1815"/>
        </w:tabs>
        <w:spacing w:after="200" w:line="276" w:lineRule="auto"/>
        <w:jc w:val="both"/>
        <w:rPr>
          <w:rStyle w:val="fontstyle01"/>
          <w:rFonts w:asciiTheme="minorHAnsi" w:hAnsiTheme="minorHAnsi" w:cstheme="minorHAnsi"/>
          <w:color w:val="auto"/>
          <w:sz w:val="24"/>
          <w:szCs w:val="24"/>
          <w:lang w:val="ro-RO"/>
        </w:rPr>
      </w:pPr>
      <w:r w:rsidRPr="006052E5">
        <w:rPr>
          <w:sz w:val="24"/>
          <w:szCs w:val="24"/>
          <w:lang w:val="ro-RO"/>
        </w:rPr>
        <w:t xml:space="preserve">Instruirea funcţionarilor responsabili de asigurarea transparenţei decizionale şi împuternicirea lor pentru a-şi dedica 50 la sută din timp acţiunilor din acest domeniu. </w:t>
      </w:r>
      <w:r w:rsidRPr="006052E5">
        <w:rPr>
          <w:rStyle w:val="fontstyle01"/>
          <w:rFonts w:asciiTheme="minorHAnsi" w:hAnsiTheme="minorHAnsi"/>
          <w:sz w:val="24"/>
          <w:szCs w:val="24"/>
          <w:lang w:val="ro-RO"/>
        </w:rPr>
        <w:t>Desemnarea  acestor funcţionari în calitate de responsabili pentru elaborarea  şi aplicarea instrumentelor de comunicare şi interacţiune a  autorităţii publice cu cetăţenii.  </w:t>
      </w:r>
    </w:p>
    <w:p w:rsidR="006052E5" w:rsidRPr="006052E5" w:rsidRDefault="006052E5" w:rsidP="006052E5">
      <w:pPr>
        <w:pStyle w:val="a9"/>
        <w:numPr>
          <w:ilvl w:val="0"/>
          <w:numId w:val="18"/>
        </w:numPr>
        <w:spacing w:after="0" w:line="240" w:lineRule="auto"/>
        <w:jc w:val="both"/>
        <w:rPr>
          <w:sz w:val="24"/>
          <w:szCs w:val="24"/>
          <w:lang w:val="ro-RO"/>
        </w:rPr>
      </w:pPr>
      <w:r w:rsidRPr="006052E5">
        <w:rPr>
          <w:sz w:val="24"/>
          <w:szCs w:val="24"/>
          <w:lang w:val="ro-RO"/>
        </w:rPr>
        <w:t xml:space="preserve">Elaborarea, consultarea cu cetăţenii şi publicarea raportului anual privind transparenţa procesului decizional.  </w:t>
      </w:r>
    </w:p>
    <w:p w:rsidR="00347496" w:rsidRPr="00662FAF" w:rsidRDefault="00662FAF" w:rsidP="00662FAF">
      <w:pPr>
        <w:pStyle w:val="a9"/>
        <w:numPr>
          <w:ilvl w:val="0"/>
          <w:numId w:val="18"/>
        </w:numPr>
        <w:tabs>
          <w:tab w:val="left" w:pos="1815"/>
        </w:tabs>
        <w:jc w:val="both"/>
        <w:rPr>
          <w:rFonts w:cstheme="minorHAnsi"/>
          <w:sz w:val="24"/>
          <w:szCs w:val="24"/>
          <w:lang w:val="ro-RO"/>
        </w:rPr>
      </w:pPr>
      <w:r>
        <w:rPr>
          <w:rFonts w:cstheme="minorHAnsi"/>
          <w:sz w:val="24"/>
          <w:szCs w:val="24"/>
          <w:lang w:val="ro-RO"/>
        </w:rPr>
        <w:t xml:space="preserve">De </w:t>
      </w:r>
      <w:r w:rsidR="00347496" w:rsidRPr="00662FAF">
        <w:rPr>
          <w:rFonts w:cstheme="minorHAnsi"/>
          <w:sz w:val="24"/>
          <w:szCs w:val="24"/>
          <w:lang w:val="ro-RO"/>
        </w:rPr>
        <w:t>îmbunătățit evidența persoanelor care participă la consultări</w:t>
      </w:r>
      <w:r>
        <w:rPr>
          <w:rFonts w:cstheme="minorHAnsi"/>
          <w:sz w:val="24"/>
          <w:szCs w:val="24"/>
          <w:lang w:val="ro-RO"/>
        </w:rPr>
        <w:t xml:space="preserve"> (întâlnirile cu cetățenii organizate de primarul orașului</w:t>
      </w:r>
      <w:r w:rsidR="00F30388">
        <w:rPr>
          <w:rFonts w:cstheme="minorHAnsi"/>
          <w:sz w:val="24"/>
          <w:szCs w:val="24"/>
          <w:lang w:val="ro-RO"/>
        </w:rPr>
        <w:t>)</w:t>
      </w:r>
      <w:r w:rsidR="00347496" w:rsidRPr="00662FAF">
        <w:rPr>
          <w:rFonts w:cstheme="minorHAnsi"/>
          <w:sz w:val="24"/>
          <w:szCs w:val="24"/>
          <w:lang w:val="ro-RO"/>
        </w:rPr>
        <w:t xml:space="preserve">. În </w:t>
      </w:r>
      <w:r>
        <w:rPr>
          <w:rFonts w:cstheme="minorHAnsi"/>
          <w:sz w:val="24"/>
          <w:szCs w:val="24"/>
          <w:lang w:val="ro-RO"/>
        </w:rPr>
        <w:t>datele oferite de primărie</w:t>
      </w:r>
      <w:r w:rsidR="00347496" w:rsidRPr="00662FAF">
        <w:rPr>
          <w:rFonts w:cstheme="minorHAnsi"/>
          <w:sz w:val="24"/>
          <w:szCs w:val="24"/>
          <w:lang w:val="ro-RO"/>
        </w:rPr>
        <w:t xml:space="preserve"> privind asigurarea transparenței decizionale cifra este mai mică decât în realitate.</w:t>
      </w:r>
    </w:p>
    <w:p w:rsidR="00347496" w:rsidRPr="00662FAF" w:rsidRDefault="00347496" w:rsidP="00347496">
      <w:pPr>
        <w:pStyle w:val="a9"/>
        <w:numPr>
          <w:ilvl w:val="0"/>
          <w:numId w:val="18"/>
        </w:numPr>
        <w:tabs>
          <w:tab w:val="left" w:pos="1815"/>
        </w:tabs>
        <w:spacing w:after="200" w:line="276" w:lineRule="auto"/>
        <w:jc w:val="both"/>
        <w:rPr>
          <w:rFonts w:cstheme="minorHAnsi"/>
          <w:sz w:val="24"/>
          <w:szCs w:val="24"/>
          <w:lang w:val="ro-RO"/>
        </w:rPr>
      </w:pPr>
      <w:r w:rsidRPr="00662FAF">
        <w:rPr>
          <w:rFonts w:cstheme="minorHAnsi"/>
          <w:sz w:val="24"/>
          <w:szCs w:val="24"/>
          <w:lang w:val="ro-RO"/>
        </w:rPr>
        <w:t>Ar fi oportună elaborarea unui manual de proceduri detaliate, care ar întruni reglementări, instrumente, metodologii clare de aplicare a procedurilor de asigurare a transparenței în procesul decizional.</w:t>
      </w:r>
    </w:p>
    <w:p w:rsidR="006052E5" w:rsidRDefault="00347496" w:rsidP="006052E5">
      <w:pPr>
        <w:pStyle w:val="a9"/>
        <w:numPr>
          <w:ilvl w:val="0"/>
          <w:numId w:val="18"/>
        </w:numPr>
        <w:tabs>
          <w:tab w:val="left" w:pos="1815"/>
        </w:tabs>
        <w:spacing w:after="200" w:line="276" w:lineRule="auto"/>
        <w:jc w:val="both"/>
        <w:rPr>
          <w:rFonts w:cstheme="minorHAnsi"/>
          <w:sz w:val="24"/>
          <w:szCs w:val="24"/>
          <w:lang w:val="ro-RO"/>
        </w:rPr>
      </w:pPr>
      <w:r w:rsidRPr="00662FAF">
        <w:rPr>
          <w:rFonts w:cstheme="minorHAnsi"/>
          <w:sz w:val="24"/>
          <w:szCs w:val="24"/>
          <w:lang w:val="ro-RO"/>
        </w:rPr>
        <w:t>Pentru a spori impactul, este necesar ca Raportul anual privind transparența decizională să fie făcut public.</w:t>
      </w:r>
    </w:p>
    <w:p w:rsidR="00F30388" w:rsidRPr="006052E5" w:rsidRDefault="00F30388" w:rsidP="006052E5">
      <w:pPr>
        <w:pStyle w:val="a9"/>
        <w:numPr>
          <w:ilvl w:val="0"/>
          <w:numId w:val="18"/>
        </w:numPr>
        <w:tabs>
          <w:tab w:val="left" w:pos="1815"/>
        </w:tabs>
        <w:spacing w:after="200" w:line="276" w:lineRule="auto"/>
        <w:jc w:val="both"/>
        <w:rPr>
          <w:rFonts w:cstheme="minorHAnsi"/>
          <w:sz w:val="24"/>
          <w:szCs w:val="24"/>
          <w:lang w:val="ro-RO"/>
        </w:rPr>
      </w:pPr>
      <w:r w:rsidRPr="006052E5">
        <w:rPr>
          <w:rFonts w:cstheme="minorHAnsi"/>
          <w:sz w:val="24"/>
          <w:szCs w:val="24"/>
          <w:lang w:val="ro-RO"/>
        </w:rPr>
        <w:t>De elaborat o baza de date a asociațiilor obștești care activează în localitate, unde să fie indicate domeniul de activitate și grupul de interese pe care al putea să îl reprezinte</w:t>
      </w:r>
      <w:r w:rsidR="006052E5" w:rsidRPr="006052E5">
        <w:rPr>
          <w:rFonts w:cstheme="minorHAnsi"/>
          <w:sz w:val="24"/>
          <w:szCs w:val="24"/>
          <w:lang w:val="ro-RO"/>
        </w:rPr>
        <w:t xml:space="preserve">. stabilirea dialogului în scop de conjugare a efortului pentru a asigura informarea, mobilizarea şi implicarea cetăţenilor în acţiuni de interes comun. </w:t>
      </w:r>
    </w:p>
    <w:p w:rsidR="00F30388" w:rsidRDefault="00347496" w:rsidP="00F30388">
      <w:pPr>
        <w:pStyle w:val="a9"/>
        <w:numPr>
          <w:ilvl w:val="0"/>
          <w:numId w:val="18"/>
        </w:numPr>
        <w:tabs>
          <w:tab w:val="left" w:pos="1815"/>
        </w:tabs>
        <w:spacing w:after="200" w:line="276" w:lineRule="auto"/>
        <w:jc w:val="both"/>
        <w:rPr>
          <w:rFonts w:cstheme="minorHAnsi"/>
          <w:sz w:val="24"/>
          <w:szCs w:val="24"/>
          <w:lang w:val="ro-RO"/>
        </w:rPr>
      </w:pPr>
      <w:r w:rsidRPr="00662FAF">
        <w:rPr>
          <w:rFonts w:cstheme="minorHAnsi"/>
          <w:sz w:val="24"/>
          <w:szCs w:val="24"/>
          <w:lang w:val="ro-RO"/>
        </w:rPr>
        <w:t>De formalizat relațiile cu ONG-urile</w:t>
      </w:r>
      <w:r w:rsidR="00F30388">
        <w:rPr>
          <w:rFonts w:cstheme="minorHAnsi"/>
          <w:sz w:val="24"/>
          <w:szCs w:val="24"/>
          <w:lang w:val="ro-RO"/>
        </w:rPr>
        <w:t xml:space="preserve"> prin semnarea acordurilor de colaborare</w:t>
      </w:r>
      <w:r w:rsidRPr="00662FAF">
        <w:rPr>
          <w:rFonts w:cstheme="minorHAnsi"/>
          <w:sz w:val="24"/>
          <w:szCs w:val="24"/>
          <w:lang w:val="ro-RO"/>
        </w:rPr>
        <w:t>, fapt care ar responsabiliza ambele părți</w:t>
      </w:r>
      <w:r w:rsidR="00F30388">
        <w:rPr>
          <w:rFonts w:cstheme="minorHAnsi"/>
          <w:sz w:val="24"/>
          <w:szCs w:val="24"/>
          <w:lang w:val="ro-RO"/>
        </w:rPr>
        <w:t xml:space="preserve"> și ar facilita </w:t>
      </w:r>
      <w:r w:rsidR="00F30388" w:rsidRPr="00662FAF">
        <w:rPr>
          <w:rFonts w:cstheme="minorHAnsi"/>
          <w:sz w:val="24"/>
          <w:szCs w:val="24"/>
          <w:lang w:val="ro-RO"/>
        </w:rPr>
        <w:t>realizarea în comun a activităţilor de informare şi dezvoltare  comunitară.</w:t>
      </w:r>
    </w:p>
    <w:p w:rsidR="006052E5" w:rsidRDefault="00845FEB" w:rsidP="006052E5">
      <w:pPr>
        <w:pStyle w:val="a9"/>
        <w:numPr>
          <w:ilvl w:val="0"/>
          <w:numId w:val="18"/>
        </w:numPr>
        <w:tabs>
          <w:tab w:val="left" w:pos="1815"/>
        </w:tabs>
        <w:spacing w:after="200" w:line="276" w:lineRule="auto"/>
        <w:jc w:val="both"/>
        <w:rPr>
          <w:rFonts w:cstheme="minorHAnsi"/>
          <w:sz w:val="24"/>
          <w:szCs w:val="24"/>
          <w:lang w:val="ro-RO"/>
        </w:rPr>
      </w:pPr>
      <w:r w:rsidRPr="00F30388">
        <w:rPr>
          <w:rFonts w:cstheme="minorHAnsi"/>
          <w:sz w:val="24"/>
          <w:szCs w:val="24"/>
          <w:lang w:val="ro-RO"/>
        </w:rPr>
        <w:t xml:space="preserve">Iniţierea proiectelor comune </w:t>
      </w:r>
      <w:r w:rsidR="00FF0706" w:rsidRPr="00F30388">
        <w:rPr>
          <w:rFonts w:cstheme="minorHAnsi"/>
          <w:sz w:val="24"/>
          <w:szCs w:val="24"/>
          <w:lang w:val="ro-RO"/>
        </w:rPr>
        <w:t>pentru</w:t>
      </w:r>
      <w:r w:rsidRPr="00F30388">
        <w:rPr>
          <w:rFonts w:cstheme="minorHAnsi"/>
          <w:sz w:val="24"/>
          <w:szCs w:val="24"/>
          <w:lang w:val="ro-RO"/>
        </w:rPr>
        <w:t xml:space="preserve"> atragerea surselor externe în instruirea funcţionarilor şi cetăţenilor şi dezvoltarea bazei tehnico</w:t>
      </w:r>
      <w:r w:rsidR="00E442C3" w:rsidRPr="00F30388">
        <w:rPr>
          <w:rFonts w:cstheme="minorHAnsi"/>
          <w:sz w:val="24"/>
          <w:szCs w:val="24"/>
          <w:lang w:val="ro-RO"/>
        </w:rPr>
        <w:t>-</w:t>
      </w:r>
      <w:r w:rsidRPr="00F30388">
        <w:rPr>
          <w:rFonts w:cstheme="minorHAnsi"/>
          <w:sz w:val="24"/>
          <w:szCs w:val="24"/>
          <w:lang w:val="ro-RO"/>
        </w:rPr>
        <w:t>material</w:t>
      </w:r>
      <w:r w:rsidR="00E442C3" w:rsidRPr="00F30388">
        <w:rPr>
          <w:rFonts w:cstheme="minorHAnsi"/>
          <w:sz w:val="24"/>
          <w:szCs w:val="24"/>
          <w:lang w:val="ro-RO"/>
        </w:rPr>
        <w:t xml:space="preserve">e </w:t>
      </w:r>
      <w:r w:rsidRPr="00F30388">
        <w:rPr>
          <w:rFonts w:cstheme="minorHAnsi"/>
          <w:sz w:val="24"/>
          <w:szCs w:val="24"/>
          <w:lang w:val="ro-RO"/>
        </w:rPr>
        <w:t xml:space="preserve">pentru asigurarea transparenţei decizionale. </w:t>
      </w:r>
    </w:p>
    <w:p w:rsidR="006052E5" w:rsidRDefault="006052E5" w:rsidP="006052E5">
      <w:pPr>
        <w:pStyle w:val="a9"/>
        <w:numPr>
          <w:ilvl w:val="0"/>
          <w:numId w:val="18"/>
        </w:numPr>
        <w:tabs>
          <w:tab w:val="left" w:pos="1815"/>
        </w:tabs>
        <w:spacing w:after="200" w:line="276" w:lineRule="auto"/>
        <w:jc w:val="both"/>
        <w:rPr>
          <w:rFonts w:cstheme="minorHAnsi"/>
          <w:sz w:val="24"/>
          <w:szCs w:val="24"/>
          <w:lang w:val="ro-RO"/>
        </w:rPr>
      </w:pPr>
      <w:r w:rsidRPr="006052E5">
        <w:rPr>
          <w:rFonts w:cstheme="minorHAnsi"/>
          <w:sz w:val="24"/>
          <w:szCs w:val="24"/>
          <w:lang w:val="ro-RO"/>
        </w:rPr>
        <w:t xml:space="preserve"> I</w:t>
      </w:r>
      <w:r w:rsidR="00881227" w:rsidRPr="006052E5">
        <w:rPr>
          <w:rFonts w:cstheme="minorHAnsi"/>
          <w:sz w:val="24"/>
          <w:szCs w:val="24"/>
          <w:lang w:val="ro-RO"/>
        </w:rPr>
        <w:t xml:space="preserve">mplicarea  permanentă a ONG-urilor în consultarea deciziilor de interes public. </w:t>
      </w:r>
    </w:p>
    <w:p w:rsidR="006052E5" w:rsidRDefault="00881227" w:rsidP="006052E5">
      <w:pPr>
        <w:pStyle w:val="a9"/>
        <w:numPr>
          <w:ilvl w:val="0"/>
          <w:numId w:val="18"/>
        </w:numPr>
        <w:tabs>
          <w:tab w:val="left" w:pos="1815"/>
        </w:tabs>
        <w:spacing w:after="200" w:line="276" w:lineRule="auto"/>
        <w:jc w:val="both"/>
        <w:rPr>
          <w:rFonts w:cstheme="minorHAnsi"/>
          <w:sz w:val="24"/>
          <w:szCs w:val="24"/>
          <w:lang w:val="ro-RO"/>
        </w:rPr>
      </w:pPr>
      <w:r w:rsidRPr="006052E5">
        <w:rPr>
          <w:rFonts w:cstheme="minorHAnsi"/>
          <w:sz w:val="24"/>
          <w:szCs w:val="24"/>
          <w:lang w:val="ro-RO"/>
        </w:rPr>
        <w:t>Stabilirea practicii de consultare a cetăţenilor pe grupuri pe interese şi domenii de competenţă</w:t>
      </w:r>
      <w:r w:rsidR="006052E5">
        <w:rPr>
          <w:rFonts w:cstheme="minorHAnsi"/>
          <w:sz w:val="24"/>
          <w:szCs w:val="24"/>
          <w:lang w:val="ro-RO"/>
        </w:rPr>
        <w:t>.</w:t>
      </w:r>
    </w:p>
    <w:p w:rsidR="00881227" w:rsidRPr="006052E5" w:rsidRDefault="00881227" w:rsidP="006052E5">
      <w:pPr>
        <w:pStyle w:val="a9"/>
        <w:numPr>
          <w:ilvl w:val="0"/>
          <w:numId w:val="18"/>
        </w:numPr>
        <w:tabs>
          <w:tab w:val="left" w:pos="1815"/>
        </w:tabs>
        <w:spacing w:after="200" w:line="276" w:lineRule="auto"/>
        <w:jc w:val="both"/>
        <w:rPr>
          <w:rFonts w:cstheme="minorHAnsi"/>
          <w:sz w:val="24"/>
          <w:szCs w:val="24"/>
          <w:lang w:val="ro-RO"/>
        </w:rPr>
      </w:pPr>
      <w:r w:rsidRPr="006052E5">
        <w:rPr>
          <w:rFonts w:cstheme="minorHAnsi"/>
          <w:sz w:val="24"/>
          <w:szCs w:val="24"/>
          <w:lang w:val="ro-RO"/>
        </w:rPr>
        <w:t xml:space="preserve">Oferirea informaţiilor cetăţenilor în mod constant şi în limbaj accesibil.  </w:t>
      </w:r>
    </w:p>
    <w:p w:rsidR="00EB3AAD" w:rsidRPr="00662FAF" w:rsidRDefault="00EB3AAD" w:rsidP="00C74C57">
      <w:pPr>
        <w:spacing w:after="0" w:line="240" w:lineRule="auto"/>
        <w:rPr>
          <w:rFonts w:cstheme="minorHAnsi"/>
          <w:color w:val="1F497D" w:themeColor="text2"/>
          <w:sz w:val="24"/>
          <w:szCs w:val="24"/>
        </w:rPr>
      </w:pPr>
    </w:p>
    <w:p w:rsidR="0003723D" w:rsidRPr="00662FAF" w:rsidRDefault="0003723D" w:rsidP="0003723D">
      <w:pPr>
        <w:spacing w:after="0" w:line="240" w:lineRule="auto"/>
        <w:rPr>
          <w:rFonts w:cstheme="minorHAnsi"/>
          <w:b/>
          <w:sz w:val="24"/>
          <w:szCs w:val="24"/>
        </w:rPr>
      </w:pPr>
    </w:p>
    <w:p w:rsidR="00EB3AAD" w:rsidRPr="00662FAF" w:rsidRDefault="00EB3AAD" w:rsidP="00C74C57">
      <w:pPr>
        <w:spacing w:after="0" w:line="240" w:lineRule="auto"/>
        <w:rPr>
          <w:rFonts w:cstheme="minorHAnsi"/>
          <w:color w:val="1F497D" w:themeColor="text2"/>
          <w:sz w:val="24"/>
          <w:szCs w:val="24"/>
        </w:rPr>
      </w:pPr>
    </w:p>
    <w:p w:rsidR="00EB3AAD" w:rsidRPr="00662FAF" w:rsidRDefault="00EB3AAD" w:rsidP="00C74C57">
      <w:pPr>
        <w:spacing w:after="0" w:line="240" w:lineRule="auto"/>
        <w:rPr>
          <w:rFonts w:cstheme="minorHAnsi"/>
          <w:color w:val="1F497D" w:themeColor="text2"/>
          <w:sz w:val="24"/>
          <w:szCs w:val="24"/>
        </w:rPr>
      </w:pPr>
    </w:p>
    <w:p w:rsidR="00845FEB" w:rsidRPr="00662FAF" w:rsidRDefault="00845FEB" w:rsidP="00C74C57">
      <w:pPr>
        <w:spacing w:after="0" w:line="240" w:lineRule="auto"/>
        <w:rPr>
          <w:rFonts w:cstheme="minorHAnsi"/>
          <w:color w:val="1F497D" w:themeColor="text2"/>
          <w:sz w:val="24"/>
          <w:szCs w:val="24"/>
        </w:rPr>
      </w:pPr>
    </w:p>
    <w:p w:rsidR="00845FEB" w:rsidRPr="00662FAF" w:rsidRDefault="00845FEB" w:rsidP="00C74C57">
      <w:pPr>
        <w:spacing w:after="0" w:line="240" w:lineRule="auto"/>
        <w:rPr>
          <w:rFonts w:cstheme="minorHAnsi"/>
          <w:color w:val="1F497D" w:themeColor="text2"/>
          <w:sz w:val="24"/>
          <w:szCs w:val="24"/>
        </w:rPr>
      </w:pPr>
    </w:p>
    <w:p w:rsidR="008C17E6" w:rsidRPr="00662FAF" w:rsidRDefault="008C17E6" w:rsidP="002F08D3">
      <w:bookmarkStart w:id="6" w:name="_Toc494024788"/>
    </w:p>
    <w:p w:rsidR="00FF0706" w:rsidRPr="00E2441E" w:rsidRDefault="00FF0706" w:rsidP="00E2441E">
      <w:pPr>
        <w:pStyle w:val="1"/>
        <w:jc w:val="right"/>
        <w:rPr>
          <w:rFonts w:asciiTheme="minorHAnsi" w:hAnsiTheme="minorHAnsi" w:cstheme="minorHAnsi"/>
        </w:rPr>
      </w:pPr>
      <w:r w:rsidRPr="00E2441E">
        <w:rPr>
          <w:rFonts w:asciiTheme="minorHAnsi" w:hAnsiTheme="minorHAnsi" w:cstheme="minorHAnsi"/>
        </w:rPr>
        <w:t>Anexa 1</w:t>
      </w:r>
      <w:bookmarkEnd w:id="6"/>
    </w:p>
    <w:p w:rsidR="006E6B5E" w:rsidRPr="00662FAF" w:rsidRDefault="006E6B5E" w:rsidP="00A74704">
      <w:pPr>
        <w:spacing w:after="0" w:line="240" w:lineRule="auto"/>
        <w:jc w:val="right"/>
        <w:rPr>
          <w:b/>
        </w:rPr>
      </w:pPr>
      <w:r w:rsidRPr="00662FAF">
        <w:rPr>
          <w:b/>
        </w:rPr>
        <w:t>Raport anual buna guvernare</w:t>
      </w:r>
      <w:r w:rsidR="008C17E6" w:rsidRPr="00662FAF">
        <w:rPr>
          <w:b/>
        </w:rPr>
        <w:t>,</w:t>
      </w:r>
      <w:r w:rsidRPr="00662FAF">
        <w:rPr>
          <w:b/>
        </w:rPr>
        <w:t xml:space="preserve"> Primăria orașului </w:t>
      </w:r>
      <w:r w:rsidR="002C7C69">
        <w:rPr>
          <w:b/>
        </w:rPr>
        <w:t>Strășeni</w:t>
      </w:r>
    </w:p>
    <w:tbl>
      <w:tblPr>
        <w:tblStyle w:val="Style1"/>
        <w:tblW w:w="9915" w:type="dxa"/>
        <w:tblLayout w:type="fixed"/>
        <w:tblLook w:val="04A0"/>
      </w:tblPr>
      <w:tblGrid>
        <w:gridCol w:w="5778"/>
        <w:gridCol w:w="1843"/>
        <w:gridCol w:w="2268"/>
        <w:gridCol w:w="26"/>
      </w:tblGrid>
      <w:tr w:rsidR="006E6B5E" w:rsidRPr="00662FAF" w:rsidTr="00BC1B36">
        <w:trPr>
          <w:cnfStyle w:val="100000000000"/>
        </w:trPr>
        <w:tc>
          <w:tcPr>
            <w:tcW w:w="5778" w:type="dxa"/>
          </w:tcPr>
          <w:p w:rsidR="006E6B5E" w:rsidRPr="00662FAF" w:rsidRDefault="006E6B5E" w:rsidP="00D37BBA">
            <w:pPr>
              <w:jc w:val="center"/>
              <w:rPr>
                <w:b w:val="0"/>
                <w:color w:val="FFFFFF" w:themeColor="background1"/>
              </w:rPr>
            </w:pPr>
            <w:r w:rsidRPr="00662FAF">
              <w:rPr>
                <w:b w:val="0"/>
                <w:color w:val="FFFFFF" w:themeColor="background1"/>
              </w:rPr>
              <w:t>Indicator</w:t>
            </w:r>
          </w:p>
          <w:p w:rsidR="006E6B5E" w:rsidRPr="00662FAF" w:rsidRDefault="006E6B5E" w:rsidP="00E92BE4">
            <w:pPr>
              <w:rPr>
                <w:b w:val="0"/>
                <w:color w:val="FFFFFF" w:themeColor="background1"/>
              </w:rPr>
            </w:pPr>
          </w:p>
        </w:tc>
        <w:tc>
          <w:tcPr>
            <w:tcW w:w="1843" w:type="dxa"/>
          </w:tcPr>
          <w:p w:rsidR="006E6B5E" w:rsidRPr="00662FAF" w:rsidRDefault="006E6B5E" w:rsidP="00D37BBA">
            <w:pPr>
              <w:jc w:val="center"/>
              <w:rPr>
                <w:b w:val="0"/>
                <w:color w:val="FFFFFF" w:themeColor="background1"/>
              </w:rPr>
            </w:pPr>
            <w:r w:rsidRPr="00662FAF">
              <w:rPr>
                <w:b w:val="0"/>
                <w:color w:val="FFFFFF" w:themeColor="background1"/>
              </w:rPr>
              <w:t>2015</w:t>
            </w:r>
          </w:p>
        </w:tc>
        <w:tc>
          <w:tcPr>
            <w:tcW w:w="2294" w:type="dxa"/>
            <w:gridSpan w:val="2"/>
          </w:tcPr>
          <w:p w:rsidR="006E6B5E" w:rsidRPr="00662FAF" w:rsidRDefault="006E6B5E" w:rsidP="00D37BBA">
            <w:pPr>
              <w:jc w:val="center"/>
              <w:rPr>
                <w:b w:val="0"/>
                <w:color w:val="FFFFFF" w:themeColor="background1"/>
              </w:rPr>
            </w:pPr>
            <w:r w:rsidRPr="00662FAF">
              <w:rPr>
                <w:b w:val="0"/>
                <w:color w:val="FFFFFF" w:themeColor="background1"/>
              </w:rPr>
              <w:t>2016</w:t>
            </w:r>
          </w:p>
        </w:tc>
      </w:tr>
      <w:tr w:rsidR="002C7C69" w:rsidRPr="00662FAF" w:rsidTr="00BC1B36">
        <w:tc>
          <w:tcPr>
            <w:tcW w:w="5778" w:type="dxa"/>
          </w:tcPr>
          <w:p w:rsidR="002C7C69" w:rsidRPr="00662FAF" w:rsidRDefault="002C7C69" w:rsidP="00E92BE4">
            <w:r w:rsidRPr="00662FAF">
              <w:t xml:space="preserve">Numărul deciziilor adoptate de către Consiliul orășenesc. </w:t>
            </w:r>
          </w:p>
        </w:tc>
        <w:tc>
          <w:tcPr>
            <w:tcW w:w="1843" w:type="dxa"/>
          </w:tcPr>
          <w:p w:rsidR="002C7C69" w:rsidRPr="0095008E" w:rsidRDefault="002C7C69" w:rsidP="002C7C69">
            <w:pPr>
              <w:jc w:val="center"/>
              <w:rPr>
                <w:b/>
              </w:rPr>
            </w:pPr>
            <w:r>
              <w:rPr>
                <w:b/>
              </w:rPr>
              <w:t>349</w:t>
            </w:r>
          </w:p>
        </w:tc>
        <w:tc>
          <w:tcPr>
            <w:tcW w:w="2294" w:type="dxa"/>
            <w:gridSpan w:val="2"/>
          </w:tcPr>
          <w:p w:rsidR="002C7C69" w:rsidRPr="0095008E" w:rsidRDefault="002C7C69" w:rsidP="002C7C69">
            <w:pPr>
              <w:jc w:val="center"/>
              <w:rPr>
                <w:b/>
              </w:rPr>
            </w:pPr>
            <w:r>
              <w:rPr>
                <w:b/>
              </w:rPr>
              <w:t>248</w:t>
            </w:r>
          </w:p>
        </w:tc>
      </w:tr>
      <w:tr w:rsidR="002C7C69" w:rsidRPr="00662FAF" w:rsidTr="00BC1B36">
        <w:tc>
          <w:tcPr>
            <w:tcW w:w="5778" w:type="dxa"/>
          </w:tcPr>
          <w:p w:rsidR="002C7C69" w:rsidRPr="00662FAF" w:rsidRDefault="002C7C69" w:rsidP="00E92BE4">
            <w:r w:rsidRPr="00662FAF">
              <w:t>Numărul de decizii adoptate, care au întrunit toate condiţiile prevăzute de Legea privind transparenţa în procesul decizional.</w:t>
            </w:r>
          </w:p>
        </w:tc>
        <w:tc>
          <w:tcPr>
            <w:tcW w:w="1843" w:type="dxa"/>
          </w:tcPr>
          <w:p w:rsidR="002C7C69" w:rsidRPr="0095008E" w:rsidRDefault="002C7C69" w:rsidP="002C7C69">
            <w:pPr>
              <w:jc w:val="center"/>
              <w:rPr>
                <w:b/>
              </w:rPr>
            </w:pPr>
            <w:r>
              <w:rPr>
                <w:b/>
              </w:rPr>
              <w:t>9</w:t>
            </w:r>
          </w:p>
        </w:tc>
        <w:tc>
          <w:tcPr>
            <w:tcW w:w="2294" w:type="dxa"/>
            <w:gridSpan w:val="2"/>
          </w:tcPr>
          <w:p w:rsidR="002C7C69" w:rsidRPr="0095008E" w:rsidRDefault="002C7C69" w:rsidP="002C7C69">
            <w:pPr>
              <w:jc w:val="center"/>
              <w:rPr>
                <w:b/>
              </w:rPr>
            </w:pPr>
            <w:r>
              <w:rPr>
                <w:b/>
              </w:rPr>
              <w:t>15</w:t>
            </w:r>
          </w:p>
        </w:tc>
      </w:tr>
      <w:tr w:rsidR="002C7C69" w:rsidRPr="00662FAF" w:rsidTr="00BC1B36">
        <w:tc>
          <w:tcPr>
            <w:tcW w:w="5778" w:type="dxa"/>
          </w:tcPr>
          <w:p w:rsidR="002C7C69" w:rsidRPr="00662FAF" w:rsidRDefault="002C7C69" w:rsidP="00E92BE4">
            <w:r w:rsidRPr="00662FAF">
              <w:t>Numărul deciziilor consultate cu publicul larg (dezbateri/consultări publice, consultarea grupurilor din comunitate, consultarea ONG-urilor).</w:t>
            </w:r>
          </w:p>
        </w:tc>
        <w:tc>
          <w:tcPr>
            <w:tcW w:w="1843" w:type="dxa"/>
          </w:tcPr>
          <w:p w:rsidR="002C7C69" w:rsidRPr="0095008E" w:rsidRDefault="002C7C69" w:rsidP="002C7C69">
            <w:pPr>
              <w:jc w:val="center"/>
              <w:rPr>
                <w:b/>
              </w:rPr>
            </w:pPr>
            <w:r>
              <w:rPr>
                <w:b/>
              </w:rPr>
              <w:t>9</w:t>
            </w:r>
          </w:p>
        </w:tc>
        <w:tc>
          <w:tcPr>
            <w:tcW w:w="2294" w:type="dxa"/>
            <w:gridSpan w:val="2"/>
          </w:tcPr>
          <w:p w:rsidR="002C7C69" w:rsidRPr="0095008E" w:rsidRDefault="002C7C69" w:rsidP="002C7C69">
            <w:pPr>
              <w:jc w:val="center"/>
              <w:rPr>
                <w:b/>
              </w:rPr>
            </w:pPr>
            <w:r>
              <w:rPr>
                <w:b/>
              </w:rPr>
              <w:t>15</w:t>
            </w:r>
          </w:p>
        </w:tc>
      </w:tr>
      <w:tr w:rsidR="002C7C69" w:rsidRPr="00662FAF" w:rsidTr="00BC1B36">
        <w:tc>
          <w:tcPr>
            <w:tcW w:w="5778" w:type="dxa"/>
          </w:tcPr>
          <w:p w:rsidR="002C7C69" w:rsidRPr="00662FAF" w:rsidRDefault="002C7C69" w:rsidP="00E92BE4">
            <w:r w:rsidRPr="00662FAF">
              <w:t>Numărul de decizii pentru care Primăria a elaborat și a făcut public anunțul de inițiere a procesului decizional, conform articolului 9.</w:t>
            </w:r>
          </w:p>
        </w:tc>
        <w:tc>
          <w:tcPr>
            <w:tcW w:w="1843" w:type="dxa"/>
          </w:tcPr>
          <w:p w:rsidR="002C7C69" w:rsidRPr="0095008E" w:rsidRDefault="002C7C69" w:rsidP="002C7C69">
            <w:pPr>
              <w:jc w:val="center"/>
              <w:rPr>
                <w:b/>
              </w:rPr>
            </w:pPr>
            <w:r>
              <w:rPr>
                <w:b/>
              </w:rPr>
              <w:t>7</w:t>
            </w:r>
          </w:p>
        </w:tc>
        <w:tc>
          <w:tcPr>
            <w:tcW w:w="2294" w:type="dxa"/>
            <w:gridSpan w:val="2"/>
          </w:tcPr>
          <w:p w:rsidR="002C7C69" w:rsidRPr="0095008E" w:rsidRDefault="002C7C69" w:rsidP="002C7C69">
            <w:pPr>
              <w:jc w:val="center"/>
              <w:rPr>
                <w:b/>
              </w:rPr>
            </w:pPr>
            <w:r>
              <w:rPr>
                <w:b/>
              </w:rPr>
              <w:t xml:space="preserve">10 </w:t>
            </w:r>
          </w:p>
        </w:tc>
      </w:tr>
      <w:tr w:rsidR="002C7C69" w:rsidRPr="00662FAF" w:rsidTr="00BC1B36">
        <w:tc>
          <w:tcPr>
            <w:tcW w:w="5778" w:type="dxa"/>
          </w:tcPr>
          <w:p w:rsidR="002C7C69" w:rsidRPr="00662FAF" w:rsidRDefault="002C7C69" w:rsidP="00E92BE4">
            <w:r w:rsidRPr="00662FAF">
              <w:t>Numărul de decizii în domeniul fiscal-bugetar (buget, amendamente la buget, repartizarea veniturilor, acceptarea taxelor), adoptate  pe parcursul anului.</w:t>
            </w:r>
          </w:p>
        </w:tc>
        <w:tc>
          <w:tcPr>
            <w:tcW w:w="1843" w:type="dxa"/>
          </w:tcPr>
          <w:p w:rsidR="002C7C69" w:rsidRPr="0095008E" w:rsidRDefault="002C7C69" w:rsidP="002C7C69">
            <w:pPr>
              <w:jc w:val="center"/>
              <w:rPr>
                <w:b/>
              </w:rPr>
            </w:pPr>
            <w:r>
              <w:rPr>
                <w:b/>
              </w:rPr>
              <w:t>12</w:t>
            </w:r>
          </w:p>
        </w:tc>
        <w:tc>
          <w:tcPr>
            <w:tcW w:w="2294" w:type="dxa"/>
            <w:gridSpan w:val="2"/>
          </w:tcPr>
          <w:p w:rsidR="002C7C69" w:rsidRPr="0095008E" w:rsidRDefault="002C7C69" w:rsidP="002C7C69">
            <w:pPr>
              <w:jc w:val="center"/>
              <w:rPr>
                <w:b/>
              </w:rPr>
            </w:pPr>
            <w:r>
              <w:rPr>
                <w:b/>
              </w:rPr>
              <w:t>8</w:t>
            </w:r>
          </w:p>
        </w:tc>
      </w:tr>
      <w:tr w:rsidR="002C7C69" w:rsidRPr="00662FAF" w:rsidTr="00BC1B36">
        <w:tc>
          <w:tcPr>
            <w:tcW w:w="5778" w:type="dxa"/>
          </w:tcPr>
          <w:p w:rsidR="002C7C69" w:rsidRPr="00662FAF" w:rsidRDefault="002C7C69" w:rsidP="00E92BE4">
            <w:r w:rsidRPr="00662FAF">
              <w:t>Numărul de decizii în domeniul fiscal-bugetar, adoptate cu respectarea tuturor cerinţelor impuse de către Legea privind transparenţa decizională.</w:t>
            </w:r>
          </w:p>
        </w:tc>
        <w:tc>
          <w:tcPr>
            <w:tcW w:w="1843" w:type="dxa"/>
          </w:tcPr>
          <w:p w:rsidR="002C7C69" w:rsidRPr="0095008E" w:rsidRDefault="002C7C69" w:rsidP="002C7C69">
            <w:pPr>
              <w:jc w:val="center"/>
              <w:rPr>
                <w:b/>
              </w:rPr>
            </w:pPr>
            <w:r>
              <w:rPr>
                <w:b/>
              </w:rPr>
              <w:t>2</w:t>
            </w:r>
          </w:p>
        </w:tc>
        <w:tc>
          <w:tcPr>
            <w:tcW w:w="2294" w:type="dxa"/>
            <w:gridSpan w:val="2"/>
          </w:tcPr>
          <w:p w:rsidR="002C7C69" w:rsidRPr="0095008E" w:rsidRDefault="002C7C69" w:rsidP="002C7C69">
            <w:pPr>
              <w:jc w:val="center"/>
              <w:rPr>
                <w:b/>
              </w:rPr>
            </w:pPr>
            <w:r>
              <w:rPr>
                <w:b/>
              </w:rPr>
              <w:t>2</w:t>
            </w:r>
          </w:p>
        </w:tc>
      </w:tr>
      <w:tr w:rsidR="002C7C69" w:rsidRPr="00662FAF" w:rsidTr="00BC1B36">
        <w:tc>
          <w:tcPr>
            <w:tcW w:w="5778" w:type="dxa"/>
          </w:tcPr>
          <w:p w:rsidR="002C7C69" w:rsidRPr="00662FAF" w:rsidRDefault="002C7C69" w:rsidP="00E92BE4">
            <w:r w:rsidRPr="00662FAF">
              <w:t>Numărul de decizii adoptate, care vizează proprietatea publică (arenda şi înstrăinarea bunurilor publice).</w:t>
            </w:r>
          </w:p>
        </w:tc>
        <w:tc>
          <w:tcPr>
            <w:tcW w:w="1843" w:type="dxa"/>
          </w:tcPr>
          <w:p w:rsidR="002C7C69" w:rsidRPr="0095008E" w:rsidRDefault="002C7C69" w:rsidP="002C7C69">
            <w:pPr>
              <w:jc w:val="center"/>
              <w:rPr>
                <w:b/>
              </w:rPr>
            </w:pPr>
            <w:r>
              <w:rPr>
                <w:b/>
              </w:rPr>
              <w:t>210</w:t>
            </w:r>
          </w:p>
        </w:tc>
        <w:tc>
          <w:tcPr>
            <w:tcW w:w="2294" w:type="dxa"/>
            <w:gridSpan w:val="2"/>
          </w:tcPr>
          <w:p w:rsidR="002C7C69" w:rsidRPr="0095008E" w:rsidRDefault="002C7C69" w:rsidP="002C7C69">
            <w:pPr>
              <w:jc w:val="center"/>
              <w:rPr>
                <w:b/>
              </w:rPr>
            </w:pPr>
            <w:r>
              <w:rPr>
                <w:b/>
              </w:rPr>
              <w:t>190</w:t>
            </w:r>
          </w:p>
        </w:tc>
      </w:tr>
      <w:tr w:rsidR="002C7C69" w:rsidRPr="00662FAF" w:rsidTr="00BC1B36">
        <w:tc>
          <w:tcPr>
            <w:tcW w:w="5778" w:type="dxa"/>
          </w:tcPr>
          <w:p w:rsidR="002C7C69" w:rsidRPr="00662FAF" w:rsidRDefault="002C7C69" w:rsidP="00E92BE4">
            <w:r w:rsidRPr="00662FAF">
              <w:t>Numărul de decizii care vizează proprietatea publică, adoptate cu respectarea tuturor cerinţelor impuse de către legea privind transparența decizională.</w:t>
            </w:r>
          </w:p>
        </w:tc>
        <w:tc>
          <w:tcPr>
            <w:tcW w:w="1843" w:type="dxa"/>
          </w:tcPr>
          <w:p w:rsidR="002C7C69" w:rsidRPr="0095008E" w:rsidRDefault="002C7C69" w:rsidP="002C7C69">
            <w:pPr>
              <w:jc w:val="center"/>
              <w:rPr>
                <w:b/>
              </w:rPr>
            </w:pPr>
            <w:r>
              <w:rPr>
                <w:b/>
              </w:rPr>
              <w:t>12</w:t>
            </w:r>
          </w:p>
        </w:tc>
        <w:tc>
          <w:tcPr>
            <w:tcW w:w="2294" w:type="dxa"/>
            <w:gridSpan w:val="2"/>
          </w:tcPr>
          <w:p w:rsidR="002C7C69" w:rsidRPr="0095008E" w:rsidRDefault="002C7C69" w:rsidP="002C7C69">
            <w:pPr>
              <w:jc w:val="center"/>
              <w:rPr>
                <w:b/>
              </w:rPr>
            </w:pPr>
            <w:r>
              <w:rPr>
                <w:b/>
              </w:rPr>
              <w:t xml:space="preserve">8 </w:t>
            </w:r>
          </w:p>
        </w:tc>
      </w:tr>
      <w:tr w:rsidR="002C7C69" w:rsidRPr="00662FAF" w:rsidTr="00BC1B36">
        <w:tc>
          <w:tcPr>
            <w:tcW w:w="5778" w:type="dxa"/>
          </w:tcPr>
          <w:p w:rsidR="002C7C69" w:rsidRPr="00662FAF" w:rsidRDefault="002C7C69" w:rsidP="00E92BE4">
            <w:r w:rsidRPr="00662FAF">
              <w:t xml:space="preserve">Numărul de cetăţeni care au fost consultaţi (au participat la dezbateri, şedinţele consiliului local, şedinţele comisiilor consultative). </w:t>
            </w:r>
            <w:r w:rsidRPr="00662FAF">
              <w:rPr>
                <w:i/>
              </w:rPr>
              <w:t>Aceştia nu trebuie să fie angajaţi ai instituţiilor publice din comunitate.</w:t>
            </w:r>
          </w:p>
        </w:tc>
        <w:tc>
          <w:tcPr>
            <w:tcW w:w="1843" w:type="dxa"/>
          </w:tcPr>
          <w:p w:rsidR="002C7C69" w:rsidRPr="0095008E" w:rsidRDefault="002C7C69" w:rsidP="002C7C69">
            <w:pPr>
              <w:jc w:val="center"/>
              <w:rPr>
                <w:b/>
              </w:rPr>
            </w:pPr>
            <w:r>
              <w:rPr>
                <w:b/>
              </w:rPr>
              <w:t>30</w:t>
            </w:r>
          </w:p>
        </w:tc>
        <w:tc>
          <w:tcPr>
            <w:tcW w:w="2294" w:type="dxa"/>
            <w:gridSpan w:val="2"/>
          </w:tcPr>
          <w:p w:rsidR="002C7C69" w:rsidRPr="0095008E" w:rsidRDefault="002C7C69" w:rsidP="002C7C69">
            <w:pPr>
              <w:jc w:val="center"/>
              <w:rPr>
                <w:b/>
              </w:rPr>
            </w:pPr>
            <w:r>
              <w:rPr>
                <w:b/>
              </w:rPr>
              <w:t xml:space="preserve">24 </w:t>
            </w:r>
          </w:p>
        </w:tc>
      </w:tr>
      <w:tr w:rsidR="002C7C69" w:rsidRPr="00662FAF" w:rsidTr="00BC1B36">
        <w:tc>
          <w:tcPr>
            <w:tcW w:w="5778" w:type="dxa"/>
          </w:tcPr>
          <w:p w:rsidR="002C7C69" w:rsidRPr="00662FAF" w:rsidRDefault="002C7C69" w:rsidP="00E92BE4">
            <w:r w:rsidRPr="00662FAF">
              <w:t>Numărul consultărilor/dezbaterilor organizate.</w:t>
            </w:r>
          </w:p>
        </w:tc>
        <w:tc>
          <w:tcPr>
            <w:tcW w:w="1843" w:type="dxa"/>
          </w:tcPr>
          <w:p w:rsidR="002C7C69" w:rsidRPr="0095008E" w:rsidRDefault="002C7C69" w:rsidP="002C7C69">
            <w:pPr>
              <w:jc w:val="center"/>
              <w:rPr>
                <w:b/>
              </w:rPr>
            </w:pPr>
            <w:r>
              <w:rPr>
                <w:b/>
              </w:rPr>
              <w:t>2</w:t>
            </w:r>
          </w:p>
        </w:tc>
        <w:tc>
          <w:tcPr>
            <w:tcW w:w="2294" w:type="dxa"/>
            <w:gridSpan w:val="2"/>
          </w:tcPr>
          <w:p w:rsidR="002C7C69" w:rsidRPr="0095008E" w:rsidRDefault="002C7C69" w:rsidP="002C7C69">
            <w:pPr>
              <w:jc w:val="center"/>
              <w:rPr>
                <w:b/>
              </w:rPr>
            </w:pPr>
            <w:r>
              <w:rPr>
                <w:b/>
              </w:rPr>
              <w:t>2</w:t>
            </w:r>
          </w:p>
        </w:tc>
      </w:tr>
      <w:tr w:rsidR="002C7C69" w:rsidRPr="00662FAF" w:rsidTr="00BC1B36">
        <w:tc>
          <w:tcPr>
            <w:tcW w:w="5778" w:type="dxa"/>
          </w:tcPr>
          <w:p w:rsidR="002C7C69" w:rsidRPr="00662FAF" w:rsidRDefault="002C7C69" w:rsidP="00E92BE4">
            <w:r w:rsidRPr="00662FAF">
              <w:t>Numărul de recomandări parvenite din rândul cetățenilor.</w:t>
            </w:r>
          </w:p>
        </w:tc>
        <w:tc>
          <w:tcPr>
            <w:tcW w:w="1843" w:type="dxa"/>
          </w:tcPr>
          <w:p w:rsidR="002C7C69" w:rsidRPr="0095008E" w:rsidRDefault="002C7C69" w:rsidP="002C7C69">
            <w:pPr>
              <w:jc w:val="center"/>
              <w:rPr>
                <w:b/>
              </w:rPr>
            </w:pPr>
            <w:r>
              <w:rPr>
                <w:b/>
              </w:rPr>
              <w:t>5</w:t>
            </w:r>
          </w:p>
        </w:tc>
        <w:tc>
          <w:tcPr>
            <w:tcW w:w="2294" w:type="dxa"/>
            <w:gridSpan w:val="2"/>
          </w:tcPr>
          <w:p w:rsidR="002C7C69" w:rsidRPr="0018424A" w:rsidRDefault="002C7C69" w:rsidP="002C7C69">
            <w:pPr>
              <w:jc w:val="center"/>
              <w:rPr>
                <w:b/>
                <w:color w:val="FF0000"/>
              </w:rPr>
            </w:pPr>
            <w:r>
              <w:rPr>
                <w:b/>
              </w:rPr>
              <w:t>4</w:t>
            </w:r>
            <w:r>
              <w:rPr>
                <w:b/>
                <w:color w:val="FF0000"/>
              </w:rPr>
              <w:t xml:space="preserve"> </w:t>
            </w:r>
          </w:p>
        </w:tc>
      </w:tr>
      <w:tr w:rsidR="002C7C69" w:rsidRPr="00662FAF" w:rsidTr="00BC1B36">
        <w:tc>
          <w:tcPr>
            <w:tcW w:w="5778" w:type="dxa"/>
          </w:tcPr>
          <w:p w:rsidR="002C7C69" w:rsidRPr="00662FAF" w:rsidRDefault="002C7C69" w:rsidP="00E92BE4">
            <w:r w:rsidRPr="00662FAF">
              <w:t>Numărul de recomandări acceptate.</w:t>
            </w:r>
          </w:p>
        </w:tc>
        <w:tc>
          <w:tcPr>
            <w:tcW w:w="1843" w:type="dxa"/>
          </w:tcPr>
          <w:p w:rsidR="002C7C69" w:rsidRPr="0095008E" w:rsidRDefault="002C7C69" w:rsidP="002C7C69">
            <w:pPr>
              <w:jc w:val="center"/>
              <w:rPr>
                <w:b/>
              </w:rPr>
            </w:pPr>
            <w:r>
              <w:rPr>
                <w:b/>
              </w:rPr>
              <w:t>3</w:t>
            </w:r>
          </w:p>
        </w:tc>
        <w:tc>
          <w:tcPr>
            <w:tcW w:w="2294" w:type="dxa"/>
            <w:gridSpan w:val="2"/>
          </w:tcPr>
          <w:p w:rsidR="002C7C69" w:rsidRPr="0095008E" w:rsidRDefault="002C7C69" w:rsidP="002C7C69">
            <w:pPr>
              <w:jc w:val="center"/>
              <w:rPr>
                <w:b/>
              </w:rPr>
            </w:pPr>
            <w:r>
              <w:rPr>
                <w:b/>
              </w:rPr>
              <w:t xml:space="preserve">3 </w:t>
            </w:r>
          </w:p>
        </w:tc>
      </w:tr>
      <w:tr w:rsidR="006E6B5E" w:rsidRPr="00662FAF" w:rsidTr="00BC1B36">
        <w:tc>
          <w:tcPr>
            <w:tcW w:w="5778" w:type="dxa"/>
          </w:tcPr>
          <w:p w:rsidR="006E6B5E" w:rsidRPr="00662FAF" w:rsidRDefault="006E6B5E" w:rsidP="00D37BBA">
            <w:pPr>
              <w:jc w:val="both"/>
              <w:rPr>
                <w:color w:val="000000"/>
              </w:rPr>
            </w:pPr>
            <w:r w:rsidRPr="00662FAF">
              <w:rPr>
                <w:color w:val="000000"/>
              </w:rPr>
              <w:t xml:space="preserve">Numărul cazurilor în care acţiunile sau deciziile autorităţii publice au fost contestate pentru nerespectarea prezentei legi şi sancţiunile aplicate pentru încălcarea </w:t>
            </w:r>
            <w:r w:rsidR="00D37BBA" w:rsidRPr="00662FAF">
              <w:rPr>
                <w:color w:val="000000"/>
              </w:rPr>
              <w:t xml:space="preserve"> comisă</w:t>
            </w:r>
            <w:r w:rsidRPr="00662FAF">
              <w:rPr>
                <w:color w:val="000000"/>
              </w:rPr>
              <w:t>.</w:t>
            </w:r>
          </w:p>
        </w:tc>
        <w:tc>
          <w:tcPr>
            <w:tcW w:w="1843" w:type="dxa"/>
          </w:tcPr>
          <w:p w:rsidR="006E6B5E" w:rsidRPr="00662FAF" w:rsidRDefault="006E6B5E" w:rsidP="00D37BBA">
            <w:pPr>
              <w:jc w:val="center"/>
              <w:rPr>
                <w:b/>
              </w:rPr>
            </w:pPr>
            <w:r w:rsidRPr="00662FAF">
              <w:rPr>
                <w:b/>
              </w:rPr>
              <w:t>0</w:t>
            </w:r>
          </w:p>
        </w:tc>
        <w:tc>
          <w:tcPr>
            <w:tcW w:w="2294" w:type="dxa"/>
            <w:gridSpan w:val="2"/>
          </w:tcPr>
          <w:p w:rsidR="006E6B5E" w:rsidRPr="00662FAF" w:rsidRDefault="006E6B5E" w:rsidP="00D37BBA">
            <w:pPr>
              <w:jc w:val="center"/>
              <w:rPr>
                <w:b/>
              </w:rPr>
            </w:pPr>
            <w:r w:rsidRPr="00662FAF">
              <w:rPr>
                <w:b/>
              </w:rPr>
              <w:t>0</w:t>
            </w:r>
          </w:p>
        </w:tc>
      </w:tr>
      <w:tr w:rsidR="006E6B5E" w:rsidRPr="00662FAF" w:rsidTr="00BC1B36">
        <w:tc>
          <w:tcPr>
            <w:tcW w:w="5778" w:type="dxa"/>
          </w:tcPr>
          <w:p w:rsidR="006E6B5E" w:rsidRPr="00662FAF" w:rsidRDefault="006E6B5E" w:rsidP="00E92BE4">
            <w:r w:rsidRPr="00662FAF">
              <w:t>Este elaborat raportul anual privind transparența în procesul decizional</w:t>
            </w:r>
            <w:r w:rsidR="007765F6" w:rsidRPr="00662FAF">
              <w:t>.</w:t>
            </w:r>
            <w:r w:rsidRPr="00662FAF">
              <w:t xml:space="preserve"> </w:t>
            </w:r>
          </w:p>
        </w:tc>
        <w:tc>
          <w:tcPr>
            <w:tcW w:w="1843" w:type="dxa"/>
          </w:tcPr>
          <w:p w:rsidR="006E6B5E" w:rsidRPr="00662FAF" w:rsidRDefault="006E6B5E" w:rsidP="00D37BBA">
            <w:pPr>
              <w:jc w:val="center"/>
              <w:rPr>
                <w:b/>
              </w:rPr>
            </w:pPr>
            <w:r w:rsidRPr="00662FAF">
              <w:rPr>
                <w:b/>
              </w:rPr>
              <w:t>nu</w:t>
            </w:r>
          </w:p>
        </w:tc>
        <w:tc>
          <w:tcPr>
            <w:tcW w:w="2294" w:type="dxa"/>
            <w:gridSpan w:val="2"/>
          </w:tcPr>
          <w:p w:rsidR="006E6B5E" w:rsidRPr="00662FAF" w:rsidRDefault="006E6B5E" w:rsidP="00D37BBA">
            <w:pPr>
              <w:jc w:val="center"/>
              <w:rPr>
                <w:b/>
              </w:rPr>
            </w:pPr>
            <w:r w:rsidRPr="00662FAF">
              <w:rPr>
                <w:b/>
              </w:rPr>
              <w:t>nu</w:t>
            </w:r>
          </w:p>
        </w:tc>
      </w:tr>
      <w:tr w:rsidR="00BC1B36" w:rsidRPr="00676EB8" w:rsidTr="00BC1B36">
        <w:trPr>
          <w:gridAfter w:val="1"/>
          <w:wAfter w:w="26" w:type="dxa"/>
        </w:trPr>
        <w:tc>
          <w:tcPr>
            <w:tcW w:w="5778" w:type="dxa"/>
          </w:tcPr>
          <w:p w:rsidR="00BC1B36" w:rsidRPr="0095008E" w:rsidRDefault="00BC1B36" w:rsidP="0019674F"/>
          <w:p w:rsidR="00BC1B36" w:rsidRPr="0095008E" w:rsidRDefault="00BC1B36" w:rsidP="0019674F">
            <w:r w:rsidRPr="0095008E">
              <w:t>Descrieți deciziile consultante (denumirea, domeniul)</w:t>
            </w:r>
          </w:p>
        </w:tc>
        <w:tc>
          <w:tcPr>
            <w:tcW w:w="4111" w:type="dxa"/>
            <w:gridSpan w:val="2"/>
          </w:tcPr>
          <w:p w:rsidR="00BC1B36" w:rsidRPr="00BC1B36" w:rsidRDefault="00BC1B36" w:rsidP="00BC1B36">
            <w:pPr>
              <w:pStyle w:val="a9"/>
              <w:numPr>
                <w:ilvl w:val="0"/>
                <w:numId w:val="9"/>
              </w:numPr>
              <w:spacing w:after="0" w:line="240" w:lineRule="auto"/>
              <w:ind w:left="317" w:hanging="317"/>
              <w:rPr>
                <w:b/>
                <w:lang w:val="ro-RO"/>
              </w:rPr>
            </w:pPr>
            <w:r>
              <w:rPr>
                <w:b/>
                <w:lang w:val="ro-RO"/>
              </w:rPr>
              <w:t xml:space="preserve">Domeniul bugetar-fiscal: </w:t>
            </w:r>
            <w:r w:rsidRPr="00BC1B36">
              <w:rPr>
                <w:b/>
                <w:lang w:val="ro-RO"/>
              </w:rPr>
              <w:t xml:space="preserve">aprobarea bugetului anual și </w:t>
            </w:r>
            <w:r>
              <w:rPr>
                <w:b/>
                <w:lang w:val="ro-RO"/>
              </w:rPr>
              <w:t xml:space="preserve">a </w:t>
            </w:r>
            <w:r w:rsidRPr="00BC1B36">
              <w:rPr>
                <w:b/>
                <w:lang w:val="ro-RO"/>
              </w:rPr>
              <w:t>taxelor locale, rectificarea bugetului.</w:t>
            </w:r>
          </w:p>
          <w:p w:rsidR="00BC1B36" w:rsidRPr="00676EB8" w:rsidRDefault="00BC1B36" w:rsidP="00BC1B36">
            <w:pPr>
              <w:pStyle w:val="a9"/>
              <w:numPr>
                <w:ilvl w:val="0"/>
                <w:numId w:val="9"/>
              </w:numPr>
              <w:spacing w:after="0" w:line="240" w:lineRule="auto"/>
              <w:ind w:left="317" w:hanging="317"/>
              <w:jc w:val="both"/>
              <w:rPr>
                <w:b/>
              </w:rPr>
            </w:pPr>
            <w:r w:rsidRPr="00BC1B36">
              <w:rPr>
                <w:b/>
                <w:lang w:val="ro-RO"/>
              </w:rPr>
              <w:t>Domeniul proprietății publice</w:t>
            </w:r>
            <w:r>
              <w:rPr>
                <w:b/>
                <w:lang w:val="ro-RO"/>
              </w:rPr>
              <w:t>:</w:t>
            </w:r>
            <w:r w:rsidRPr="00BC1B36">
              <w:rPr>
                <w:b/>
                <w:lang w:val="ro-RO"/>
              </w:rPr>
              <w:t xml:space="preserve"> expunerea la licitație publică a dreptului de vânzare sau arendă a terenurilor proprietate publică, aprobarea taxelor de prestare a serviciilor comunale.</w:t>
            </w:r>
          </w:p>
        </w:tc>
      </w:tr>
    </w:tbl>
    <w:p w:rsidR="00897233" w:rsidRPr="00662FAF" w:rsidRDefault="00897233" w:rsidP="00EB3AAD">
      <w:pPr>
        <w:spacing w:after="0" w:line="240" w:lineRule="auto"/>
        <w:rPr>
          <w:b/>
        </w:rPr>
      </w:pPr>
    </w:p>
    <w:p w:rsidR="007F1A44" w:rsidRPr="00662FAF" w:rsidRDefault="007F1A44" w:rsidP="007F1A44">
      <w:pPr>
        <w:spacing w:after="0" w:line="240" w:lineRule="auto"/>
        <w:jc w:val="right"/>
        <w:rPr>
          <w:b/>
          <w:color w:val="1F497D" w:themeColor="text2"/>
          <w:sz w:val="28"/>
          <w:szCs w:val="28"/>
        </w:rPr>
      </w:pPr>
    </w:p>
    <w:p w:rsidR="007F1A44" w:rsidRPr="00662FAF" w:rsidRDefault="007F1A44" w:rsidP="007F1A44">
      <w:pPr>
        <w:spacing w:after="0" w:line="240" w:lineRule="auto"/>
        <w:jc w:val="right"/>
        <w:rPr>
          <w:b/>
          <w:color w:val="1F497D" w:themeColor="text2"/>
          <w:sz w:val="28"/>
          <w:szCs w:val="28"/>
        </w:rPr>
      </w:pPr>
    </w:p>
    <w:p w:rsidR="007F1A44" w:rsidRDefault="007F1A44"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Default="009B5437" w:rsidP="007F1A44">
      <w:pPr>
        <w:spacing w:after="0" w:line="240" w:lineRule="auto"/>
        <w:jc w:val="right"/>
        <w:rPr>
          <w:b/>
          <w:color w:val="1F497D" w:themeColor="text2"/>
          <w:sz w:val="28"/>
          <w:szCs w:val="28"/>
        </w:rPr>
      </w:pPr>
    </w:p>
    <w:p w:rsidR="009B5437" w:rsidRPr="00662FAF" w:rsidRDefault="009B5437" w:rsidP="007F1A44">
      <w:pPr>
        <w:spacing w:after="0" w:line="240" w:lineRule="auto"/>
        <w:jc w:val="right"/>
        <w:rPr>
          <w:b/>
          <w:color w:val="1F497D" w:themeColor="text2"/>
          <w:sz w:val="28"/>
          <w:szCs w:val="28"/>
        </w:rPr>
      </w:pPr>
    </w:p>
    <w:p w:rsidR="00FF0706" w:rsidRPr="00662FAF" w:rsidRDefault="00E276D2" w:rsidP="007F1A44">
      <w:pPr>
        <w:spacing w:after="0" w:line="240" w:lineRule="auto"/>
        <w:jc w:val="right"/>
        <w:rPr>
          <w:b/>
          <w:color w:val="1F497D" w:themeColor="text2"/>
          <w:sz w:val="28"/>
          <w:szCs w:val="28"/>
        </w:rPr>
      </w:pPr>
      <w:r w:rsidRPr="00662FAF">
        <w:rPr>
          <w:b/>
          <w:color w:val="1F497D" w:themeColor="text2"/>
          <w:sz w:val="28"/>
          <w:szCs w:val="28"/>
        </w:rPr>
        <w:t xml:space="preserve">Anexa </w:t>
      </w:r>
      <w:r w:rsidR="0057190C" w:rsidRPr="00662FAF">
        <w:rPr>
          <w:b/>
          <w:color w:val="1F497D" w:themeColor="text2"/>
          <w:sz w:val="28"/>
          <w:szCs w:val="28"/>
        </w:rPr>
        <w:t>2</w:t>
      </w:r>
    </w:p>
    <w:p w:rsidR="00E276D2" w:rsidRPr="00662FAF" w:rsidRDefault="00E276D2" w:rsidP="007F1A44">
      <w:pPr>
        <w:jc w:val="right"/>
        <w:rPr>
          <w:b/>
        </w:rPr>
      </w:pPr>
      <w:r w:rsidRPr="00662FAF">
        <w:rPr>
          <w:b/>
        </w:rPr>
        <w:t xml:space="preserve">Transparență Decizională oraşul </w:t>
      </w:r>
      <w:r w:rsidR="00DD26C9">
        <w:rPr>
          <w:b/>
        </w:rPr>
        <w:t>Strășeni</w:t>
      </w:r>
      <w:r w:rsidRPr="00662FAF">
        <w:rPr>
          <w:b/>
        </w:rPr>
        <w:t xml:space="preserve"> </w:t>
      </w:r>
    </w:p>
    <w:tbl>
      <w:tblPr>
        <w:tblStyle w:val="Style1"/>
        <w:tblW w:w="0" w:type="auto"/>
        <w:tblLook w:val="04A0"/>
      </w:tblPr>
      <w:tblGrid>
        <w:gridCol w:w="1833"/>
        <w:gridCol w:w="1799"/>
        <w:gridCol w:w="1658"/>
        <w:gridCol w:w="2294"/>
        <w:gridCol w:w="1704"/>
      </w:tblGrid>
      <w:tr w:rsidR="00A71313" w:rsidRPr="00662FAF" w:rsidTr="00A71313">
        <w:trPr>
          <w:cnfStyle w:val="100000000000"/>
        </w:trPr>
        <w:tc>
          <w:tcPr>
            <w:tcW w:w="1833" w:type="dxa"/>
          </w:tcPr>
          <w:p w:rsidR="00E276D2" w:rsidRPr="00662FAF" w:rsidRDefault="00E276D2" w:rsidP="00E92BE4">
            <w:pPr>
              <w:jc w:val="center"/>
              <w:rPr>
                <w:color w:val="FFFFFF" w:themeColor="background1"/>
              </w:rPr>
            </w:pPr>
            <w:r w:rsidRPr="00662FAF">
              <w:rPr>
                <w:color w:val="FFFFFF" w:themeColor="background1"/>
              </w:rPr>
              <w:t>Indicator</w:t>
            </w:r>
          </w:p>
        </w:tc>
        <w:tc>
          <w:tcPr>
            <w:tcW w:w="1799" w:type="dxa"/>
          </w:tcPr>
          <w:p w:rsidR="00E276D2" w:rsidRPr="00662FAF" w:rsidRDefault="00E276D2" w:rsidP="00E92BE4">
            <w:pPr>
              <w:jc w:val="center"/>
              <w:rPr>
                <w:color w:val="FFFFFF" w:themeColor="background1"/>
              </w:rPr>
            </w:pPr>
            <w:r w:rsidRPr="00662FAF">
              <w:rPr>
                <w:color w:val="FFFFFF" w:themeColor="background1"/>
              </w:rPr>
              <w:t>Incipient</w:t>
            </w:r>
          </w:p>
        </w:tc>
        <w:tc>
          <w:tcPr>
            <w:tcW w:w="1658" w:type="dxa"/>
          </w:tcPr>
          <w:p w:rsidR="00E276D2" w:rsidRPr="00662FAF" w:rsidRDefault="00E276D2" w:rsidP="00E92BE4">
            <w:pPr>
              <w:jc w:val="center"/>
              <w:rPr>
                <w:color w:val="FFFFFF" w:themeColor="background1"/>
              </w:rPr>
            </w:pPr>
            <w:r w:rsidRPr="00662FAF">
              <w:rPr>
                <w:color w:val="FFFFFF" w:themeColor="background1"/>
              </w:rPr>
              <w:t>Mediu</w:t>
            </w:r>
          </w:p>
        </w:tc>
        <w:tc>
          <w:tcPr>
            <w:tcW w:w="2294" w:type="dxa"/>
          </w:tcPr>
          <w:p w:rsidR="00E276D2" w:rsidRPr="00662FAF" w:rsidRDefault="00E276D2" w:rsidP="00E92BE4">
            <w:pPr>
              <w:jc w:val="center"/>
              <w:rPr>
                <w:color w:val="FFFFFF" w:themeColor="background1"/>
              </w:rPr>
            </w:pPr>
            <w:r w:rsidRPr="00662FAF">
              <w:rPr>
                <w:color w:val="FFFFFF" w:themeColor="background1"/>
              </w:rPr>
              <w:t>Consolidat</w:t>
            </w:r>
          </w:p>
        </w:tc>
        <w:tc>
          <w:tcPr>
            <w:tcW w:w="1704" w:type="dxa"/>
          </w:tcPr>
          <w:p w:rsidR="00E276D2" w:rsidRPr="00662FAF" w:rsidRDefault="00E276D2" w:rsidP="00E92BE4">
            <w:pPr>
              <w:jc w:val="center"/>
              <w:rPr>
                <w:color w:val="FFFFFF" w:themeColor="background1"/>
              </w:rPr>
            </w:pPr>
            <w:r w:rsidRPr="00662FAF">
              <w:rPr>
                <w:color w:val="FFFFFF" w:themeColor="background1"/>
              </w:rPr>
              <w:t>Avansat</w:t>
            </w:r>
          </w:p>
          <w:p w:rsidR="00E276D2" w:rsidRPr="00662FAF" w:rsidRDefault="00E276D2" w:rsidP="00E92BE4">
            <w:pPr>
              <w:jc w:val="center"/>
              <w:rPr>
                <w:color w:val="FFFFFF" w:themeColor="background1"/>
              </w:rPr>
            </w:pPr>
          </w:p>
        </w:tc>
      </w:tr>
      <w:tr w:rsidR="00A71313" w:rsidRPr="00662FAF" w:rsidTr="00A71313">
        <w:tc>
          <w:tcPr>
            <w:tcW w:w="1833" w:type="dxa"/>
          </w:tcPr>
          <w:p w:rsidR="00E276D2" w:rsidRPr="00662FAF" w:rsidRDefault="00E276D2" w:rsidP="00E92BE4">
            <w:pPr>
              <w:jc w:val="center"/>
              <w:rPr>
                <w:color w:val="FFFFFF" w:themeColor="background1"/>
              </w:rPr>
            </w:pPr>
          </w:p>
        </w:tc>
        <w:tc>
          <w:tcPr>
            <w:tcW w:w="1799" w:type="dxa"/>
          </w:tcPr>
          <w:p w:rsidR="00E276D2" w:rsidRPr="00662FAF" w:rsidRDefault="00E276D2" w:rsidP="00E92BE4">
            <w:pPr>
              <w:jc w:val="center"/>
              <w:rPr>
                <w:color w:val="FFFFFF" w:themeColor="background1"/>
              </w:rPr>
            </w:pPr>
            <w:r w:rsidRPr="00662FAF">
              <w:t>0-</w:t>
            </w:r>
            <w:r w:rsidR="00DD26C9">
              <w:t>0,99</w:t>
            </w:r>
          </w:p>
        </w:tc>
        <w:tc>
          <w:tcPr>
            <w:tcW w:w="1658" w:type="dxa"/>
          </w:tcPr>
          <w:p w:rsidR="00E276D2" w:rsidRPr="00662FAF" w:rsidRDefault="00E276D2" w:rsidP="00E92BE4">
            <w:pPr>
              <w:jc w:val="center"/>
            </w:pPr>
            <w:r w:rsidRPr="00662FAF">
              <w:rPr>
                <w:color w:val="FFFFFF" w:themeColor="background1"/>
              </w:rPr>
              <w:t>1/2</w:t>
            </w:r>
            <w:r w:rsidRPr="00662FAF">
              <w:t>1-1,99</w:t>
            </w:r>
          </w:p>
        </w:tc>
        <w:tc>
          <w:tcPr>
            <w:tcW w:w="2294" w:type="dxa"/>
          </w:tcPr>
          <w:p w:rsidR="00E276D2" w:rsidRPr="00662FAF" w:rsidRDefault="00E276D2" w:rsidP="00E92BE4">
            <w:pPr>
              <w:jc w:val="center"/>
            </w:pPr>
            <w:r w:rsidRPr="00662FAF">
              <w:rPr>
                <w:color w:val="FFFFFF" w:themeColor="background1"/>
              </w:rPr>
              <w:t>2-3</w:t>
            </w:r>
            <w:r w:rsidRPr="00662FAF">
              <w:t>2-2,99</w:t>
            </w:r>
          </w:p>
        </w:tc>
        <w:tc>
          <w:tcPr>
            <w:tcW w:w="1704" w:type="dxa"/>
          </w:tcPr>
          <w:p w:rsidR="00E276D2" w:rsidRPr="00662FAF" w:rsidRDefault="00E276D2" w:rsidP="00E92BE4">
            <w:pPr>
              <w:jc w:val="center"/>
            </w:pPr>
            <w:r w:rsidRPr="00662FAF">
              <w:rPr>
                <w:color w:val="FFFFFF" w:themeColor="background1"/>
              </w:rPr>
              <w:t>3-</w:t>
            </w:r>
            <w:r w:rsidRPr="00662FAF">
              <w:t>3-4</w:t>
            </w:r>
          </w:p>
        </w:tc>
      </w:tr>
      <w:tr w:rsidR="000245A4" w:rsidRPr="00662FAF" w:rsidTr="00A71313">
        <w:tc>
          <w:tcPr>
            <w:tcW w:w="1833" w:type="dxa"/>
          </w:tcPr>
          <w:p w:rsidR="000245A4" w:rsidRDefault="000245A4" w:rsidP="0019674F">
            <w:pPr>
              <w:rPr>
                <w:b/>
              </w:rPr>
            </w:pPr>
            <w:r>
              <w:rPr>
                <w:b/>
              </w:rPr>
              <w:t xml:space="preserve">1.Procedura de asigurare a transparenței este reglementată în cadrul instituției. </w:t>
            </w:r>
          </w:p>
          <w:p w:rsidR="000245A4" w:rsidRPr="00600B6E" w:rsidRDefault="000245A4" w:rsidP="0019674F">
            <w:pPr>
              <w:rPr>
                <w:b/>
              </w:rPr>
            </w:pPr>
          </w:p>
        </w:tc>
        <w:tc>
          <w:tcPr>
            <w:tcW w:w="1799" w:type="dxa"/>
          </w:tcPr>
          <w:p w:rsidR="000245A4" w:rsidRPr="00600B6E" w:rsidRDefault="000245A4" w:rsidP="000245A4">
            <w:r>
              <w:t xml:space="preserve">Nu există reglementări interne cu privire la asigurarea transparenței decizionale. </w:t>
            </w:r>
          </w:p>
        </w:tc>
        <w:tc>
          <w:tcPr>
            <w:tcW w:w="1658" w:type="dxa"/>
          </w:tcPr>
          <w:p w:rsidR="000245A4" w:rsidRPr="00600B6E" w:rsidRDefault="000245A4" w:rsidP="000245A4">
            <w:r>
              <w:t xml:space="preserve">Procedurile de transparență decizională sunt reglementate prin practici nescrise în cadrul APL.  </w:t>
            </w:r>
          </w:p>
        </w:tc>
        <w:tc>
          <w:tcPr>
            <w:tcW w:w="2294" w:type="dxa"/>
          </w:tcPr>
          <w:p w:rsidR="000245A4" w:rsidRDefault="000245A4" w:rsidP="000245A4">
            <w:r>
              <w:t xml:space="preserve">Procedurile de transparență decizionale sunt reglementate prin instrucțiuni scrise sau prevederi clare în regulamentul de activitate intern al APL. </w:t>
            </w:r>
          </w:p>
          <w:p w:rsidR="000245A4" w:rsidRPr="00EA48C1" w:rsidRDefault="000245A4" w:rsidP="000245A4">
            <w:pPr>
              <w:jc w:val="center"/>
              <w:rPr>
                <w:color w:val="FF0000"/>
              </w:rPr>
            </w:pPr>
            <w:r w:rsidRPr="00EA48C1">
              <w:rPr>
                <w:color w:val="FF0000"/>
              </w:rPr>
              <w:t>2,99</w:t>
            </w:r>
          </w:p>
        </w:tc>
        <w:tc>
          <w:tcPr>
            <w:tcW w:w="1704" w:type="dxa"/>
          </w:tcPr>
          <w:p w:rsidR="000245A4" w:rsidRDefault="000245A4" w:rsidP="000245A4">
            <w:r>
              <w:t xml:space="preserve">Procedurile de transparență decizională sunt reglementate prin intermediul unui manual de proceduri detaliat. </w:t>
            </w:r>
          </w:p>
          <w:p w:rsidR="000245A4" w:rsidRPr="00156D63" w:rsidRDefault="000245A4" w:rsidP="000245A4">
            <w:pPr>
              <w:rPr>
                <w:b/>
                <w:color w:val="FF0000"/>
              </w:rPr>
            </w:pPr>
          </w:p>
        </w:tc>
      </w:tr>
      <w:tr w:rsidR="000245A4" w:rsidRPr="00662FAF" w:rsidTr="00A71313">
        <w:tc>
          <w:tcPr>
            <w:tcW w:w="1833" w:type="dxa"/>
          </w:tcPr>
          <w:p w:rsidR="000245A4" w:rsidRDefault="000245A4" w:rsidP="0019674F">
            <w:pPr>
              <w:rPr>
                <w:b/>
              </w:rPr>
            </w:pPr>
            <w:r>
              <w:rPr>
                <w:b/>
              </w:rPr>
              <w:t xml:space="preserve">2.Există o persoană desemnată cu responsabilități clare în asigurarea transparenței decizionale. </w:t>
            </w:r>
          </w:p>
          <w:p w:rsidR="000245A4" w:rsidRPr="00600B6E" w:rsidRDefault="000245A4" w:rsidP="0019674F">
            <w:pPr>
              <w:rPr>
                <w:b/>
              </w:rPr>
            </w:pPr>
          </w:p>
        </w:tc>
        <w:tc>
          <w:tcPr>
            <w:tcW w:w="1799" w:type="dxa"/>
          </w:tcPr>
          <w:p w:rsidR="000245A4" w:rsidRPr="00600B6E" w:rsidRDefault="000245A4" w:rsidP="000245A4">
            <w:r>
              <w:t xml:space="preserve">Nu există o desemnare clară a persoanei responsabile de asigurarea transparenței decizionale. </w:t>
            </w:r>
          </w:p>
        </w:tc>
        <w:tc>
          <w:tcPr>
            <w:tcW w:w="1658" w:type="dxa"/>
          </w:tcPr>
          <w:p w:rsidR="000245A4" w:rsidRDefault="000245A4" w:rsidP="000245A4">
            <w:r>
              <w:t xml:space="preserve">Există o desemnare informală a persoanei responsabile. Aceasta nu reușește de cele mia multe ori să realizeze toate etapele procesului de asigurare a transparenței decizionale. </w:t>
            </w:r>
          </w:p>
          <w:p w:rsidR="000245A4" w:rsidRPr="00600B6E" w:rsidRDefault="000245A4" w:rsidP="000245A4"/>
        </w:tc>
        <w:tc>
          <w:tcPr>
            <w:tcW w:w="2294" w:type="dxa"/>
          </w:tcPr>
          <w:p w:rsidR="000245A4" w:rsidRDefault="000245A4" w:rsidP="000245A4">
            <w:r>
              <w:t xml:space="preserve">Există o desemnare formală (responsabilități descrise în fișa de post) a persoanei cu responsabilități: difuzează anunțul cu privire la deciziile ce urmează a fi consultate, organizează dezbateri publice, examinează propunerile parvenite de la cetățeni/ONG. </w:t>
            </w:r>
          </w:p>
          <w:p w:rsidR="000245A4" w:rsidRPr="00650AAE" w:rsidRDefault="000245A4" w:rsidP="000245A4">
            <w:pPr>
              <w:jc w:val="center"/>
              <w:rPr>
                <w:color w:val="FF0000"/>
              </w:rPr>
            </w:pPr>
            <w:r w:rsidRPr="00650AAE">
              <w:rPr>
                <w:color w:val="FF0000"/>
              </w:rPr>
              <w:t>2,9</w:t>
            </w:r>
          </w:p>
        </w:tc>
        <w:tc>
          <w:tcPr>
            <w:tcW w:w="1704" w:type="dxa"/>
          </w:tcPr>
          <w:p w:rsidR="000245A4" w:rsidRDefault="000245A4" w:rsidP="000245A4">
            <w:r>
              <w:t xml:space="preserve">Există o persoană responsabilă care dedică cel puțin 50% din timp/efort pentru a asigura transparența decizională. </w:t>
            </w:r>
          </w:p>
          <w:p w:rsidR="000245A4" w:rsidRPr="00156D63" w:rsidRDefault="000245A4" w:rsidP="000245A4">
            <w:pPr>
              <w:rPr>
                <w:color w:val="FF0000"/>
              </w:rPr>
            </w:pPr>
          </w:p>
        </w:tc>
      </w:tr>
      <w:tr w:rsidR="000245A4" w:rsidRPr="00662FAF" w:rsidTr="00A71313">
        <w:tc>
          <w:tcPr>
            <w:tcW w:w="1833" w:type="dxa"/>
          </w:tcPr>
          <w:p w:rsidR="000245A4" w:rsidRDefault="000245A4" w:rsidP="0019674F">
            <w:pPr>
              <w:rPr>
                <w:b/>
              </w:rPr>
            </w:pPr>
            <w:r>
              <w:rPr>
                <w:b/>
              </w:rPr>
              <w:t xml:space="preserve">3.Persoanele responsabile au cunoștințe suficiente în domeniul asigurării transparenței decizionale. </w:t>
            </w:r>
          </w:p>
          <w:p w:rsidR="000245A4" w:rsidRPr="00600B6E" w:rsidRDefault="000245A4" w:rsidP="0019674F">
            <w:pPr>
              <w:rPr>
                <w:b/>
              </w:rPr>
            </w:pPr>
          </w:p>
        </w:tc>
        <w:tc>
          <w:tcPr>
            <w:tcW w:w="1799" w:type="dxa"/>
          </w:tcPr>
          <w:p w:rsidR="000245A4" w:rsidRPr="00600B6E" w:rsidRDefault="000245A4" w:rsidP="000245A4">
            <w:r>
              <w:t xml:space="preserve">Persoanele responsabile au cunoștințe de bază, consultă prevederile legii după necesitate. </w:t>
            </w:r>
          </w:p>
        </w:tc>
        <w:tc>
          <w:tcPr>
            <w:tcW w:w="1658" w:type="dxa"/>
          </w:tcPr>
          <w:p w:rsidR="000245A4" w:rsidRPr="00600B6E" w:rsidRDefault="000245A4" w:rsidP="000245A4">
            <w:r>
              <w:t xml:space="preserve">Persoanele responsabile au participat la cel puțin o instruire dedicată subiectului transparenței decizionale. </w:t>
            </w:r>
          </w:p>
        </w:tc>
        <w:tc>
          <w:tcPr>
            <w:tcW w:w="2294" w:type="dxa"/>
          </w:tcPr>
          <w:p w:rsidR="000245A4" w:rsidRDefault="000245A4" w:rsidP="000245A4">
            <w:r>
              <w:t xml:space="preserve">Persoanele responsabile au participat la instruiri/stagii/schimb de experiențe în domeniul transparenței decizionale. </w:t>
            </w:r>
          </w:p>
          <w:p w:rsidR="000245A4" w:rsidRPr="000245A4" w:rsidRDefault="000245A4" w:rsidP="000245A4">
            <w:pPr>
              <w:jc w:val="center"/>
              <w:rPr>
                <w:color w:val="FF0000"/>
              </w:rPr>
            </w:pPr>
            <w:r>
              <w:rPr>
                <w:color w:val="FF0000"/>
              </w:rPr>
              <w:t>2,9</w:t>
            </w:r>
          </w:p>
        </w:tc>
        <w:tc>
          <w:tcPr>
            <w:tcW w:w="1704" w:type="dxa"/>
          </w:tcPr>
          <w:p w:rsidR="000245A4" w:rsidRPr="00600B6E" w:rsidRDefault="000245A4" w:rsidP="000245A4">
            <w:r>
              <w:t xml:space="preserve">Persoanele responsabile sunt recunoscuți ca și experți în domeniu sunt persoane resursă. </w:t>
            </w:r>
          </w:p>
        </w:tc>
      </w:tr>
      <w:tr w:rsidR="000245A4" w:rsidRPr="00662FAF" w:rsidTr="00A71313">
        <w:tc>
          <w:tcPr>
            <w:tcW w:w="1833" w:type="dxa"/>
          </w:tcPr>
          <w:p w:rsidR="000245A4" w:rsidRDefault="000245A4" w:rsidP="0019674F">
            <w:pPr>
              <w:rPr>
                <w:b/>
              </w:rPr>
            </w:pPr>
            <w:r>
              <w:rPr>
                <w:b/>
              </w:rPr>
              <w:t xml:space="preserve">4.Raportul anual pe transparența decizională este elaborat, dezbătut și publicat. </w:t>
            </w:r>
          </w:p>
          <w:p w:rsidR="000245A4" w:rsidRPr="00600B6E" w:rsidRDefault="000245A4" w:rsidP="0019674F">
            <w:pPr>
              <w:rPr>
                <w:b/>
              </w:rPr>
            </w:pPr>
          </w:p>
        </w:tc>
        <w:tc>
          <w:tcPr>
            <w:tcW w:w="1799" w:type="dxa"/>
          </w:tcPr>
          <w:p w:rsidR="000245A4" w:rsidRDefault="000245A4" w:rsidP="000245A4">
            <w:r>
              <w:t xml:space="preserve">APL nu elaborează raportul anual cu privire la transparența decizională. </w:t>
            </w:r>
          </w:p>
          <w:p w:rsidR="000245A4" w:rsidRDefault="000245A4" w:rsidP="000245A4"/>
          <w:p w:rsidR="000245A4" w:rsidRDefault="000245A4" w:rsidP="000245A4"/>
          <w:p w:rsidR="000245A4" w:rsidRPr="00AF2DCF" w:rsidRDefault="000245A4" w:rsidP="000245A4">
            <w:pPr>
              <w:rPr>
                <w:color w:val="FF0000"/>
              </w:rPr>
            </w:pPr>
          </w:p>
        </w:tc>
        <w:tc>
          <w:tcPr>
            <w:tcW w:w="1658" w:type="dxa"/>
          </w:tcPr>
          <w:p w:rsidR="000245A4" w:rsidRDefault="000245A4" w:rsidP="000245A4">
            <w:r>
              <w:t>APL elaborează, dar nu discută și  nu publică raportul anual cu privire la transparența decizională.</w:t>
            </w:r>
          </w:p>
          <w:p w:rsidR="000245A4" w:rsidRPr="00911F14" w:rsidRDefault="000245A4" w:rsidP="00DD06A2">
            <w:pPr>
              <w:jc w:val="center"/>
              <w:rPr>
                <w:color w:val="FF0000"/>
              </w:rPr>
            </w:pPr>
            <w:r>
              <w:rPr>
                <w:color w:val="FF0000"/>
              </w:rPr>
              <w:t>1,5</w:t>
            </w:r>
          </w:p>
          <w:p w:rsidR="000245A4" w:rsidRPr="00600B6E" w:rsidRDefault="000245A4" w:rsidP="000245A4"/>
        </w:tc>
        <w:tc>
          <w:tcPr>
            <w:tcW w:w="2294" w:type="dxa"/>
          </w:tcPr>
          <w:p w:rsidR="000245A4" w:rsidRPr="00600B6E" w:rsidRDefault="000245A4" w:rsidP="000245A4">
            <w:r>
              <w:t>APL elaborează raportul anual cu privire la transparența decizională, acesta este prezentat în cadrul ședinței consiliului local.</w:t>
            </w:r>
          </w:p>
        </w:tc>
        <w:tc>
          <w:tcPr>
            <w:tcW w:w="1704" w:type="dxa"/>
          </w:tcPr>
          <w:p w:rsidR="000245A4" w:rsidRPr="00600B6E" w:rsidRDefault="000245A4" w:rsidP="000245A4">
            <w:r>
              <w:t>APL elaborează, dezbate raportul anual de transparență decizională cu părțile interesate și consiliul local. Raportul este publicat.</w:t>
            </w:r>
          </w:p>
        </w:tc>
      </w:tr>
      <w:tr w:rsidR="00DD06A2" w:rsidRPr="00662FAF" w:rsidTr="00A71313">
        <w:tc>
          <w:tcPr>
            <w:tcW w:w="1833" w:type="dxa"/>
          </w:tcPr>
          <w:p w:rsidR="00DD06A2" w:rsidRDefault="00DD06A2" w:rsidP="00DD06A2">
            <w:pPr>
              <w:rPr>
                <w:b/>
              </w:rPr>
            </w:pPr>
            <w:r>
              <w:rPr>
                <w:b/>
              </w:rPr>
              <w:t xml:space="preserve">5.Procedurile cu privire la asigurarea transparenței decizionale sunt aplicate consecvent în cadrul APL. </w:t>
            </w:r>
          </w:p>
          <w:p w:rsidR="00DD06A2" w:rsidRDefault="00DD06A2" w:rsidP="00DD06A2">
            <w:pPr>
              <w:rPr>
                <w:b/>
              </w:rPr>
            </w:pPr>
          </w:p>
          <w:p w:rsidR="00DD06A2" w:rsidRDefault="00DD06A2" w:rsidP="00DD06A2">
            <w:pPr>
              <w:rPr>
                <w:b/>
              </w:rPr>
            </w:pPr>
          </w:p>
          <w:p w:rsidR="00DD06A2" w:rsidRDefault="00DD06A2" w:rsidP="00DD06A2">
            <w:pPr>
              <w:rPr>
                <w:b/>
              </w:rPr>
            </w:pPr>
          </w:p>
          <w:p w:rsidR="00DD06A2" w:rsidRPr="00600B6E" w:rsidRDefault="00DD06A2" w:rsidP="00DD06A2">
            <w:pPr>
              <w:rPr>
                <w:b/>
              </w:rPr>
            </w:pPr>
          </w:p>
        </w:tc>
        <w:tc>
          <w:tcPr>
            <w:tcW w:w="1799" w:type="dxa"/>
          </w:tcPr>
          <w:p w:rsidR="00DD06A2" w:rsidRPr="00600B6E" w:rsidRDefault="00DD06A2" w:rsidP="00DD06A2">
            <w:r>
              <w:t xml:space="preserve">Procedurile sunt aplicate ca excepție, în mică parte a deciziilor adoptate. </w:t>
            </w:r>
          </w:p>
        </w:tc>
        <w:tc>
          <w:tcPr>
            <w:tcW w:w="1658" w:type="dxa"/>
          </w:tcPr>
          <w:p w:rsidR="00DD06A2" w:rsidRPr="00600B6E" w:rsidRDefault="00DD06A2" w:rsidP="00DD06A2">
            <w:r>
              <w:t xml:space="preserve">Procedurile de asigurare a transparenței sunt aplicate neuniform,  cu unele încălcări. </w:t>
            </w:r>
          </w:p>
        </w:tc>
        <w:tc>
          <w:tcPr>
            <w:tcW w:w="2294" w:type="dxa"/>
          </w:tcPr>
          <w:p w:rsidR="00DD06A2" w:rsidRDefault="00DD06A2" w:rsidP="00DD06A2">
            <w:r>
              <w:t xml:space="preserve">APL asigură respectarea  tuturor (majorității) cerințelor legale în ceea ce privește asigurarea transparenței decizionale. </w:t>
            </w:r>
          </w:p>
          <w:p w:rsidR="00DD06A2" w:rsidRPr="00AF2DCF" w:rsidRDefault="00DD06A2" w:rsidP="00DD06A2">
            <w:pPr>
              <w:rPr>
                <w:color w:val="FF0000"/>
              </w:rPr>
            </w:pPr>
          </w:p>
        </w:tc>
        <w:tc>
          <w:tcPr>
            <w:tcW w:w="1704" w:type="dxa"/>
          </w:tcPr>
          <w:p w:rsidR="00DD06A2" w:rsidRDefault="00DD06A2" w:rsidP="00DD06A2">
            <w:r>
              <w:t xml:space="preserve">APL are o abordare pro activă în asigurarea transparenței decizionale – elaborează un plan anual de asigurare a transparenței, organizează dezbateri publice din oficiu. </w:t>
            </w:r>
          </w:p>
          <w:p w:rsidR="00DD06A2" w:rsidRPr="00152A50" w:rsidRDefault="00DD06A2" w:rsidP="00DD06A2">
            <w:pPr>
              <w:jc w:val="center"/>
              <w:rPr>
                <w:color w:val="FF0000"/>
              </w:rPr>
            </w:pPr>
            <w:r w:rsidRPr="00152A50">
              <w:rPr>
                <w:color w:val="FF0000"/>
              </w:rPr>
              <w:t>3,</w:t>
            </w:r>
            <w:r>
              <w:rPr>
                <w:color w:val="FF0000"/>
              </w:rPr>
              <w:t>0</w:t>
            </w:r>
          </w:p>
        </w:tc>
      </w:tr>
      <w:tr w:rsidR="00DD06A2" w:rsidRPr="00662FAF" w:rsidTr="00A71313">
        <w:tc>
          <w:tcPr>
            <w:tcW w:w="1833" w:type="dxa"/>
          </w:tcPr>
          <w:p w:rsidR="00DD06A2" w:rsidRDefault="00DD06A2" w:rsidP="00DD06A2">
            <w:pPr>
              <w:rPr>
                <w:b/>
              </w:rPr>
            </w:pPr>
            <w:r>
              <w:rPr>
                <w:b/>
              </w:rPr>
              <w:t xml:space="preserve">6. APL asigură implicarea activă a ONG-urilor și a grupurilor comunitare în procesul decizional. </w:t>
            </w:r>
          </w:p>
          <w:p w:rsidR="00DD06A2" w:rsidRPr="00114249" w:rsidRDefault="00DD06A2" w:rsidP="00DD06A2">
            <w:pPr>
              <w:rPr>
                <w:b/>
              </w:rPr>
            </w:pPr>
          </w:p>
        </w:tc>
        <w:tc>
          <w:tcPr>
            <w:tcW w:w="1799" w:type="dxa"/>
          </w:tcPr>
          <w:p w:rsidR="00DD06A2" w:rsidRPr="00600B6E" w:rsidRDefault="00DD06A2" w:rsidP="00DD06A2">
            <w:r>
              <w:t xml:space="preserve">APL nu implică ONG-urile sau grupurile comunitare în activitatea sa. </w:t>
            </w:r>
          </w:p>
        </w:tc>
        <w:tc>
          <w:tcPr>
            <w:tcW w:w="1658" w:type="dxa"/>
          </w:tcPr>
          <w:p w:rsidR="00DD06A2" w:rsidRDefault="00DD06A2" w:rsidP="00DD06A2">
            <w:r>
              <w:t>APL implică ONG-urile și grupurile comunitare ocazional în procesul decizional.</w:t>
            </w:r>
          </w:p>
          <w:p w:rsidR="00DD06A2" w:rsidRDefault="00DD06A2" w:rsidP="00DD06A2"/>
          <w:p w:rsidR="00DD06A2" w:rsidRPr="00C71556" w:rsidRDefault="00DD06A2" w:rsidP="00DD06A2">
            <w:pPr>
              <w:jc w:val="center"/>
              <w:rPr>
                <w:color w:val="FF0000"/>
              </w:rPr>
            </w:pPr>
            <w:r>
              <w:rPr>
                <w:color w:val="FF0000"/>
              </w:rPr>
              <w:t>1,5</w:t>
            </w:r>
          </w:p>
        </w:tc>
        <w:tc>
          <w:tcPr>
            <w:tcW w:w="2294" w:type="dxa"/>
          </w:tcPr>
          <w:p w:rsidR="00DD06A2" w:rsidRDefault="00DD06A2" w:rsidP="00DD06A2">
            <w:r>
              <w:t xml:space="preserve">ONG-urile și grupurile active din comunitate sunt informate și invitate să participe de fiecare dată la ședințele consiliului și comisiilor de specialitate fără a avea o relație formalizată. </w:t>
            </w:r>
          </w:p>
          <w:p w:rsidR="00DD06A2" w:rsidRPr="00600B6E" w:rsidRDefault="00DD06A2" w:rsidP="00DD06A2"/>
        </w:tc>
        <w:tc>
          <w:tcPr>
            <w:tcW w:w="1704" w:type="dxa"/>
          </w:tcPr>
          <w:p w:rsidR="00DD06A2" w:rsidRDefault="00DD06A2" w:rsidP="00DD06A2">
            <w:r>
              <w:t xml:space="preserve">Există o abordare pro activă din partea APL prin crearea grupurilor consultative, consultarea extinsă a părților interesate și implicarea permanentă a ONG-urilor în consultarea deciziilor de interes. </w:t>
            </w:r>
          </w:p>
          <w:p w:rsidR="00DD06A2" w:rsidRPr="00600B6E" w:rsidRDefault="00DD06A2" w:rsidP="00DD06A2"/>
        </w:tc>
      </w:tr>
    </w:tbl>
    <w:p w:rsidR="00E276D2" w:rsidRPr="00662FAF" w:rsidRDefault="00E276D2" w:rsidP="00E276D2">
      <w:pPr>
        <w:rPr>
          <w:color w:val="1F497D" w:themeColor="text2"/>
        </w:rPr>
      </w:pPr>
    </w:p>
    <w:p w:rsidR="00E276D2" w:rsidRPr="00662FAF" w:rsidRDefault="00E276D2" w:rsidP="00E276D2">
      <w:pPr>
        <w:rPr>
          <w:color w:val="1F497D" w:themeColor="text2"/>
        </w:rPr>
      </w:pPr>
      <w:r w:rsidRPr="00662FAF">
        <w:rPr>
          <w:color w:val="1F497D" w:themeColor="text2"/>
        </w:rPr>
        <w:t xml:space="preserve">Accesul la informații </w:t>
      </w:r>
    </w:p>
    <w:tbl>
      <w:tblPr>
        <w:tblStyle w:val="Style1"/>
        <w:tblW w:w="0" w:type="auto"/>
        <w:tblLook w:val="04A0"/>
      </w:tblPr>
      <w:tblGrid>
        <w:gridCol w:w="1939"/>
        <w:gridCol w:w="1824"/>
        <w:gridCol w:w="1783"/>
        <w:gridCol w:w="1959"/>
        <w:gridCol w:w="1783"/>
      </w:tblGrid>
      <w:tr w:rsidR="00E276D2" w:rsidRPr="00662FAF" w:rsidTr="00BE60AE">
        <w:trPr>
          <w:cnfStyle w:val="100000000000"/>
        </w:trPr>
        <w:tc>
          <w:tcPr>
            <w:tcW w:w="1939" w:type="dxa"/>
          </w:tcPr>
          <w:p w:rsidR="00E276D2" w:rsidRPr="00662FAF" w:rsidRDefault="00E276D2" w:rsidP="00E92BE4">
            <w:pPr>
              <w:jc w:val="center"/>
              <w:rPr>
                <w:color w:val="FFFFFF" w:themeColor="background1"/>
              </w:rPr>
            </w:pPr>
            <w:r w:rsidRPr="00662FAF">
              <w:rPr>
                <w:color w:val="FFFFFF" w:themeColor="background1"/>
              </w:rPr>
              <w:t>Indicator</w:t>
            </w:r>
          </w:p>
        </w:tc>
        <w:tc>
          <w:tcPr>
            <w:tcW w:w="1824" w:type="dxa"/>
          </w:tcPr>
          <w:p w:rsidR="00E276D2" w:rsidRPr="00662FAF" w:rsidRDefault="00E276D2" w:rsidP="00E92BE4">
            <w:pPr>
              <w:jc w:val="center"/>
              <w:rPr>
                <w:color w:val="FFFFFF" w:themeColor="background1"/>
              </w:rPr>
            </w:pPr>
            <w:r w:rsidRPr="00662FAF">
              <w:rPr>
                <w:color w:val="FFFFFF" w:themeColor="background1"/>
              </w:rPr>
              <w:t>Incipient</w:t>
            </w:r>
          </w:p>
        </w:tc>
        <w:tc>
          <w:tcPr>
            <w:tcW w:w="1783" w:type="dxa"/>
          </w:tcPr>
          <w:p w:rsidR="00E276D2" w:rsidRPr="00662FAF" w:rsidRDefault="00E276D2" w:rsidP="00E92BE4">
            <w:pPr>
              <w:jc w:val="center"/>
              <w:rPr>
                <w:color w:val="FFFFFF" w:themeColor="background1"/>
              </w:rPr>
            </w:pPr>
            <w:r w:rsidRPr="00662FAF">
              <w:rPr>
                <w:color w:val="FFFFFF" w:themeColor="background1"/>
              </w:rPr>
              <w:t>Emergent</w:t>
            </w:r>
          </w:p>
        </w:tc>
        <w:tc>
          <w:tcPr>
            <w:tcW w:w="1959" w:type="dxa"/>
          </w:tcPr>
          <w:p w:rsidR="00E276D2" w:rsidRPr="00662FAF" w:rsidRDefault="00E276D2" w:rsidP="00E92BE4">
            <w:pPr>
              <w:jc w:val="center"/>
              <w:rPr>
                <w:color w:val="FFFFFF" w:themeColor="background1"/>
              </w:rPr>
            </w:pPr>
            <w:r w:rsidRPr="00662FAF">
              <w:rPr>
                <w:color w:val="FFFFFF" w:themeColor="background1"/>
              </w:rPr>
              <w:t>Consolidat</w:t>
            </w:r>
          </w:p>
        </w:tc>
        <w:tc>
          <w:tcPr>
            <w:tcW w:w="1783" w:type="dxa"/>
          </w:tcPr>
          <w:p w:rsidR="00E276D2" w:rsidRPr="00662FAF" w:rsidRDefault="00E276D2" w:rsidP="00E92BE4">
            <w:pPr>
              <w:jc w:val="center"/>
              <w:rPr>
                <w:color w:val="FFFFFF" w:themeColor="background1"/>
              </w:rPr>
            </w:pPr>
            <w:r w:rsidRPr="00662FAF">
              <w:rPr>
                <w:color w:val="FFFFFF" w:themeColor="background1"/>
              </w:rPr>
              <w:t>Avansat</w:t>
            </w:r>
          </w:p>
          <w:p w:rsidR="00E276D2" w:rsidRPr="00662FAF" w:rsidRDefault="00E276D2" w:rsidP="00E92BE4">
            <w:pPr>
              <w:jc w:val="center"/>
              <w:rPr>
                <w:color w:val="FFFFFF" w:themeColor="background1"/>
              </w:rPr>
            </w:pPr>
          </w:p>
        </w:tc>
      </w:tr>
      <w:tr w:rsidR="00BE60AE" w:rsidRPr="00662FAF" w:rsidTr="00BE60AE">
        <w:tc>
          <w:tcPr>
            <w:tcW w:w="1939" w:type="dxa"/>
          </w:tcPr>
          <w:p w:rsidR="00BE60AE" w:rsidRPr="00662FAF" w:rsidRDefault="00BE60AE" w:rsidP="00D37BBA">
            <w:pPr>
              <w:jc w:val="center"/>
              <w:rPr>
                <w:color w:val="FFFFFF" w:themeColor="background1"/>
              </w:rPr>
            </w:pPr>
          </w:p>
        </w:tc>
        <w:tc>
          <w:tcPr>
            <w:tcW w:w="1824" w:type="dxa"/>
          </w:tcPr>
          <w:p w:rsidR="00BE60AE" w:rsidRPr="00662FAF" w:rsidRDefault="00BE60AE" w:rsidP="00D37BBA">
            <w:pPr>
              <w:jc w:val="center"/>
              <w:rPr>
                <w:color w:val="FFFFFF" w:themeColor="background1"/>
              </w:rPr>
            </w:pPr>
            <w:r w:rsidRPr="00662FAF">
              <w:t>0-1</w:t>
            </w:r>
          </w:p>
        </w:tc>
        <w:tc>
          <w:tcPr>
            <w:tcW w:w="1783" w:type="dxa"/>
          </w:tcPr>
          <w:p w:rsidR="00BE60AE" w:rsidRPr="00662FAF" w:rsidRDefault="00BE60AE" w:rsidP="00D37BBA">
            <w:pPr>
              <w:jc w:val="center"/>
            </w:pPr>
            <w:r w:rsidRPr="00662FAF">
              <w:rPr>
                <w:color w:val="FFFFFF" w:themeColor="background1"/>
              </w:rPr>
              <w:t>1/2</w:t>
            </w:r>
            <w:r w:rsidRPr="00662FAF">
              <w:t>1-1,99</w:t>
            </w:r>
          </w:p>
        </w:tc>
        <w:tc>
          <w:tcPr>
            <w:tcW w:w="1959" w:type="dxa"/>
          </w:tcPr>
          <w:p w:rsidR="00BE60AE" w:rsidRPr="00662FAF" w:rsidRDefault="00BE60AE" w:rsidP="00D37BBA">
            <w:pPr>
              <w:jc w:val="center"/>
            </w:pPr>
            <w:r w:rsidRPr="00662FAF">
              <w:rPr>
                <w:color w:val="FFFFFF" w:themeColor="background1"/>
              </w:rPr>
              <w:t>2-3</w:t>
            </w:r>
            <w:r w:rsidRPr="00662FAF">
              <w:t>2-2,99</w:t>
            </w:r>
          </w:p>
        </w:tc>
        <w:tc>
          <w:tcPr>
            <w:tcW w:w="1783" w:type="dxa"/>
          </w:tcPr>
          <w:p w:rsidR="00BE60AE" w:rsidRPr="00662FAF" w:rsidRDefault="00BE60AE" w:rsidP="00D37BBA">
            <w:pPr>
              <w:jc w:val="center"/>
            </w:pPr>
            <w:r w:rsidRPr="00662FAF">
              <w:rPr>
                <w:color w:val="FFFFFF" w:themeColor="background1"/>
              </w:rPr>
              <w:t>3-</w:t>
            </w:r>
            <w:r w:rsidRPr="00662FAF">
              <w:t>3-4</w:t>
            </w:r>
          </w:p>
        </w:tc>
      </w:tr>
      <w:tr w:rsidR="00DD06A2" w:rsidRPr="00662FAF" w:rsidTr="00BE60AE">
        <w:tc>
          <w:tcPr>
            <w:tcW w:w="1939" w:type="dxa"/>
          </w:tcPr>
          <w:p w:rsidR="00DD06A2" w:rsidRDefault="00DD06A2" w:rsidP="00DD06A2">
            <w:pPr>
              <w:rPr>
                <w:b/>
              </w:rPr>
            </w:pPr>
            <w:r>
              <w:rPr>
                <w:b/>
              </w:rPr>
              <w:t xml:space="preserve">1. Procedura de asigurare a accesului la informații publice este reglementată în cadrul instituției. </w:t>
            </w:r>
          </w:p>
          <w:p w:rsidR="00DD06A2" w:rsidRPr="00600B6E" w:rsidRDefault="00DD06A2" w:rsidP="00DD06A2">
            <w:pPr>
              <w:rPr>
                <w:b/>
              </w:rPr>
            </w:pPr>
          </w:p>
        </w:tc>
        <w:tc>
          <w:tcPr>
            <w:tcW w:w="1824" w:type="dxa"/>
          </w:tcPr>
          <w:p w:rsidR="00DD06A2" w:rsidRPr="00600B6E" w:rsidRDefault="00DD06A2" w:rsidP="00DD06A2">
            <w:r>
              <w:t xml:space="preserve">Nu există reglementări interne cu privire la asigurarea accesului la informații publice. </w:t>
            </w:r>
          </w:p>
        </w:tc>
        <w:tc>
          <w:tcPr>
            <w:tcW w:w="1783" w:type="dxa"/>
          </w:tcPr>
          <w:p w:rsidR="00DD06A2" w:rsidRPr="00600B6E" w:rsidRDefault="00DD06A2" w:rsidP="00DD06A2">
            <w:r>
              <w:t xml:space="preserve">Procedurile de asigurare a accesului la informați sunt reglementate prin practici nescrise în cadrul APL.  </w:t>
            </w:r>
          </w:p>
        </w:tc>
        <w:tc>
          <w:tcPr>
            <w:tcW w:w="1959" w:type="dxa"/>
          </w:tcPr>
          <w:p w:rsidR="00DD06A2" w:rsidRDefault="00DD06A2" w:rsidP="00DD06A2">
            <w:pPr>
              <w:jc w:val="center"/>
            </w:pPr>
            <w:r>
              <w:t>Procedurile de asigurare a accesului la informații sunt reglementate prin instrucțiuni scrise sau prevederi clare în regulamentul de activitate intern al APL.</w:t>
            </w:r>
          </w:p>
          <w:p w:rsidR="00DD06A2" w:rsidRPr="00C71556" w:rsidRDefault="00DD06A2" w:rsidP="00DD06A2">
            <w:pPr>
              <w:jc w:val="center"/>
              <w:rPr>
                <w:color w:val="FF0000"/>
              </w:rPr>
            </w:pPr>
            <w:r w:rsidRPr="00C71556">
              <w:rPr>
                <w:color w:val="FF0000"/>
              </w:rPr>
              <w:t>2,9</w:t>
            </w:r>
          </w:p>
        </w:tc>
        <w:tc>
          <w:tcPr>
            <w:tcW w:w="1783" w:type="dxa"/>
          </w:tcPr>
          <w:p w:rsidR="00DD06A2" w:rsidRPr="00600B6E" w:rsidRDefault="00DD06A2" w:rsidP="00DD06A2">
            <w:r>
              <w:t xml:space="preserve">Procedurile de asigurare a accesului la informații sunt reglementate prin intermediul unui manual de proceduri detaliat. </w:t>
            </w:r>
          </w:p>
        </w:tc>
      </w:tr>
      <w:tr w:rsidR="00DD06A2" w:rsidRPr="00662FAF" w:rsidTr="00BE60AE">
        <w:tc>
          <w:tcPr>
            <w:tcW w:w="1939" w:type="dxa"/>
          </w:tcPr>
          <w:p w:rsidR="00DD06A2" w:rsidRDefault="00DD06A2" w:rsidP="00DD06A2">
            <w:pPr>
              <w:rPr>
                <w:b/>
              </w:rPr>
            </w:pPr>
            <w:r>
              <w:rPr>
                <w:b/>
              </w:rPr>
              <w:t xml:space="preserve">2. Există persoană desemnată cu responsabilități clare de informare a cetățenilor. </w:t>
            </w:r>
          </w:p>
          <w:p w:rsidR="00DD06A2" w:rsidRPr="00600B6E" w:rsidRDefault="00DD06A2" w:rsidP="00DD06A2">
            <w:pPr>
              <w:rPr>
                <w:b/>
              </w:rPr>
            </w:pPr>
          </w:p>
        </w:tc>
        <w:tc>
          <w:tcPr>
            <w:tcW w:w="1824" w:type="dxa"/>
          </w:tcPr>
          <w:p w:rsidR="00DD06A2" w:rsidRPr="00600B6E" w:rsidRDefault="00DD06A2" w:rsidP="00DD06A2">
            <w:r>
              <w:t xml:space="preserve">Nu există o desemnare clară a persoanei responsabile de asigurarea accesului la informații. </w:t>
            </w:r>
          </w:p>
        </w:tc>
        <w:tc>
          <w:tcPr>
            <w:tcW w:w="1783" w:type="dxa"/>
          </w:tcPr>
          <w:p w:rsidR="00DD06A2" w:rsidRPr="00600B6E" w:rsidRDefault="00DD06A2" w:rsidP="00DD06A2">
            <w:r>
              <w:t xml:space="preserve">Există o desemnare informală a persoanei responsabile. </w:t>
            </w:r>
          </w:p>
        </w:tc>
        <w:tc>
          <w:tcPr>
            <w:tcW w:w="1959" w:type="dxa"/>
          </w:tcPr>
          <w:p w:rsidR="00DD06A2" w:rsidRDefault="00DD06A2" w:rsidP="00DD06A2">
            <w:r>
              <w:t xml:space="preserve">Există o desemnare formală (responsabilități descrise în fișa de post) a persoanei cu responsabilități: difuzează informații cu privire la deciziile ce vor fi adoptate sau au fost adoptate, organizează ședințe de informare, ședințe comunitare etc. </w:t>
            </w:r>
          </w:p>
          <w:p w:rsidR="00DD06A2" w:rsidRPr="00C71556" w:rsidRDefault="00DD06A2" w:rsidP="00DD06A2">
            <w:pPr>
              <w:jc w:val="center"/>
              <w:rPr>
                <w:color w:val="FF0000"/>
              </w:rPr>
            </w:pPr>
            <w:r w:rsidRPr="00C71556">
              <w:rPr>
                <w:color w:val="FF0000"/>
              </w:rPr>
              <w:t>2,9</w:t>
            </w:r>
          </w:p>
        </w:tc>
        <w:tc>
          <w:tcPr>
            <w:tcW w:w="1783" w:type="dxa"/>
          </w:tcPr>
          <w:p w:rsidR="00DD06A2" w:rsidRPr="00600B6E" w:rsidRDefault="00DD06A2" w:rsidP="00DD06A2">
            <w:r>
              <w:t xml:space="preserve">Există o persoană responsabilă care dedică cel puțin 50% din timp/efort </w:t>
            </w:r>
          </w:p>
        </w:tc>
      </w:tr>
      <w:tr w:rsidR="00DD06A2" w:rsidRPr="00662FAF" w:rsidTr="00BE60AE">
        <w:tc>
          <w:tcPr>
            <w:tcW w:w="1939" w:type="dxa"/>
          </w:tcPr>
          <w:p w:rsidR="00DD06A2" w:rsidRDefault="00DD06A2" w:rsidP="00DD06A2">
            <w:pPr>
              <w:rPr>
                <w:b/>
              </w:rPr>
            </w:pPr>
            <w:r>
              <w:rPr>
                <w:b/>
              </w:rPr>
              <w:t xml:space="preserve">3. APL depune un efort consecvent de a informa membrii comunității despre deciziile și activitatea sa. </w:t>
            </w:r>
          </w:p>
          <w:p w:rsidR="00DD06A2" w:rsidRPr="00600B6E" w:rsidRDefault="00DD06A2" w:rsidP="00DD06A2">
            <w:pPr>
              <w:rPr>
                <w:b/>
              </w:rPr>
            </w:pPr>
            <w:r>
              <w:rPr>
                <w:b/>
              </w:rPr>
              <w:t xml:space="preserve"> </w:t>
            </w:r>
          </w:p>
        </w:tc>
        <w:tc>
          <w:tcPr>
            <w:tcW w:w="1824" w:type="dxa"/>
          </w:tcPr>
          <w:p w:rsidR="00DD06A2" w:rsidRPr="00600B6E" w:rsidRDefault="00DD06A2" w:rsidP="00DD06A2">
            <w:r>
              <w:t>Informația este accesibilă decidenților.  Informația este oferită celor interesați la solicitare.</w:t>
            </w:r>
          </w:p>
        </w:tc>
        <w:tc>
          <w:tcPr>
            <w:tcW w:w="1783" w:type="dxa"/>
          </w:tcPr>
          <w:p w:rsidR="00DD06A2" w:rsidRDefault="00DD06A2" w:rsidP="00DD06A2">
            <w:r>
              <w:t xml:space="preserve"> Unele documente de interes public sunt făcute public (aviziere, pagina web).</w:t>
            </w:r>
          </w:p>
          <w:p w:rsidR="00DD06A2" w:rsidRPr="00600B6E" w:rsidRDefault="00DD06A2" w:rsidP="00DD06A2"/>
        </w:tc>
        <w:tc>
          <w:tcPr>
            <w:tcW w:w="1959" w:type="dxa"/>
          </w:tcPr>
          <w:p w:rsidR="00DD06A2" w:rsidRDefault="00DD06A2" w:rsidP="00DD06A2">
            <w:r>
              <w:t xml:space="preserve">Există un efort constant de a informa cât mai mulți cetățeni din comunitate prin buletine de informare, înregistrări video accesibile. </w:t>
            </w:r>
          </w:p>
          <w:p w:rsidR="00DD06A2" w:rsidRPr="00600B6E" w:rsidRDefault="00DD06A2" w:rsidP="00DD06A2"/>
        </w:tc>
        <w:tc>
          <w:tcPr>
            <w:tcW w:w="1783" w:type="dxa"/>
          </w:tcPr>
          <w:p w:rsidR="00DD06A2" w:rsidRDefault="00DD06A2" w:rsidP="00DD06A2">
            <w:pPr>
              <w:jc w:val="center"/>
            </w:pPr>
            <w:r>
              <w:t>Există un efort constant de a informa cât mai mulți cetățeni din comunitate prin sesiuni de informare, adunări de cartier, ședințe on-line.</w:t>
            </w:r>
          </w:p>
          <w:p w:rsidR="00DD06A2" w:rsidRPr="00C71556" w:rsidRDefault="00DD06A2" w:rsidP="00DD06A2">
            <w:pPr>
              <w:jc w:val="center"/>
              <w:rPr>
                <w:color w:val="FF0000"/>
              </w:rPr>
            </w:pPr>
            <w:r w:rsidRPr="00C71556">
              <w:rPr>
                <w:color w:val="FF0000"/>
              </w:rPr>
              <w:t>3</w:t>
            </w:r>
            <w:r>
              <w:rPr>
                <w:color w:val="FF0000"/>
              </w:rPr>
              <w:t>,0</w:t>
            </w:r>
          </w:p>
        </w:tc>
      </w:tr>
      <w:tr w:rsidR="00DD06A2" w:rsidRPr="00662FAF" w:rsidTr="00BE60AE">
        <w:tc>
          <w:tcPr>
            <w:tcW w:w="1939" w:type="dxa"/>
          </w:tcPr>
          <w:p w:rsidR="00DD06A2" w:rsidRPr="00600B6E" w:rsidRDefault="00DD06A2" w:rsidP="0019674F">
            <w:pPr>
              <w:rPr>
                <w:b/>
              </w:rPr>
            </w:pPr>
            <w:r>
              <w:rPr>
                <w:b/>
              </w:rPr>
              <w:t xml:space="preserve">4. Limbajul documentelor și informațiilor publice (buget, achiziții) este accesibil tuturor membrilor comunității. </w:t>
            </w:r>
          </w:p>
        </w:tc>
        <w:tc>
          <w:tcPr>
            <w:tcW w:w="1824" w:type="dxa"/>
          </w:tcPr>
          <w:p w:rsidR="00DD06A2" w:rsidRPr="00600B6E" w:rsidRDefault="00DD06A2" w:rsidP="00DD06A2">
            <w:r>
              <w:t>Limbajul documentelor publice este unul oficial.</w:t>
            </w:r>
          </w:p>
        </w:tc>
        <w:tc>
          <w:tcPr>
            <w:tcW w:w="1783" w:type="dxa"/>
          </w:tcPr>
          <w:p w:rsidR="00DD06A2" w:rsidRDefault="00DD06A2" w:rsidP="00DD06A2">
            <w:r>
              <w:t xml:space="preserve">Periodic, unele informații sunt simplificate pentru a fi mai accesibile pentru cetățeni. </w:t>
            </w:r>
          </w:p>
          <w:p w:rsidR="00DD06A2" w:rsidRPr="00534843" w:rsidRDefault="00DD06A2" w:rsidP="00DD06A2">
            <w:pPr>
              <w:jc w:val="center"/>
              <w:rPr>
                <w:color w:val="FF0000"/>
              </w:rPr>
            </w:pPr>
            <w:r w:rsidRPr="00534843">
              <w:rPr>
                <w:color w:val="FF0000"/>
              </w:rPr>
              <w:t>1,3</w:t>
            </w:r>
          </w:p>
        </w:tc>
        <w:tc>
          <w:tcPr>
            <w:tcW w:w="1959" w:type="dxa"/>
          </w:tcPr>
          <w:p w:rsidR="00DD06A2" w:rsidRPr="00600B6E" w:rsidRDefault="00DD06A2" w:rsidP="00DD06A2">
            <w:r>
              <w:t xml:space="preserve">Limbajul documentelor publice este simplificat. </w:t>
            </w:r>
          </w:p>
        </w:tc>
        <w:tc>
          <w:tcPr>
            <w:tcW w:w="1783" w:type="dxa"/>
          </w:tcPr>
          <w:p w:rsidR="00DD06A2" w:rsidRPr="00600B6E" w:rsidRDefault="00DD06A2" w:rsidP="00DD06A2">
            <w:r>
              <w:t xml:space="preserve">Documentele publice sunt expuse în limbaj accesibil  tuturor grupurilor de cetățeni. </w:t>
            </w:r>
          </w:p>
        </w:tc>
      </w:tr>
      <w:tr w:rsidR="00DD06A2" w:rsidRPr="00662FAF" w:rsidTr="00BE60AE">
        <w:tc>
          <w:tcPr>
            <w:tcW w:w="1939" w:type="dxa"/>
          </w:tcPr>
          <w:p w:rsidR="00DD06A2" w:rsidRDefault="00DD06A2" w:rsidP="0019674F">
            <w:pPr>
              <w:rPr>
                <w:b/>
              </w:rPr>
            </w:pPr>
            <w:r>
              <w:rPr>
                <w:b/>
              </w:rPr>
              <w:t xml:space="preserve">5. APL oferă informații cetățenilor în mod constant. </w:t>
            </w:r>
          </w:p>
          <w:p w:rsidR="00DD06A2" w:rsidRDefault="00DD06A2" w:rsidP="0019674F">
            <w:pPr>
              <w:rPr>
                <w:b/>
              </w:rPr>
            </w:pPr>
          </w:p>
          <w:p w:rsidR="00DD06A2" w:rsidRDefault="00DD06A2" w:rsidP="0019674F">
            <w:pPr>
              <w:rPr>
                <w:b/>
              </w:rPr>
            </w:pPr>
          </w:p>
        </w:tc>
        <w:tc>
          <w:tcPr>
            <w:tcW w:w="1824" w:type="dxa"/>
          </w:tcPr>
          <w:p w:rsidR="00DD06A2" w:rsidRDefault="00DD06A2" w:rsidP="00DD06A2">
            <w:r>
              <w:t xml:space="preserve">Oferă informații rareori. </w:t>
            </w:r>
          </w:p>
        </w:tc>
        <w:tc>
          <w:tcPr>
            <w:tcW w:w="1783" w:type="dxa"/>
          </w:tcPr>
          <w:p w:rsidR="00DD06A2" w:rsidRDefault="00DD06A2" w:rsidP="00DD06A2">
            <w:r>
              <w:t xml:space="preserve">Oferă informații cel puțin odată pe an. </w:t>
            </w:r>
          </w:p>
        </w:tc>
        <w:tc>
          <w:tcPr>
            <w:tcW w:w="1959" w:type="dxa"/>
          </w:tcPr>
          <w:p w:rsidR="00DD06A2" w:rsidRDefault="00DD06A2" w:rsidP="00DD06A2">
            <w:r>
              <w:t xml:space="preserve">Există o frecvență rezonabilă de a oferi informații relevante cetățenilor. </w:t>
            </w:r>
          </w:p>
        </w:tc>
        <w:tc>
          <w:tcPr>
            <w:tcW w:w="1783" w:type="dxa"/>
          </w:tcPr>
          <w:p w:rsidR="00DD06A2" w:rsidRDefault="00DD06A2" w:rsidP="00DD06A2">
            <w:r>
              <w:t xml:space="preserve">Informația este oferită cetățenilor imediat ce aceasta este disponibilă APL. </w:t>
            </w:r>
          </w:p>
          <w:p w:rsidR="00DD06A2" w:rsidRPr="00534843" w:rsidRDefault="00DD06A2" w:rsidP="00DD06A2">
            <w:pPr>
              <w:jc w:val="center"/>
              <w:rPr>
                <w:color w:val="FF0000"/>
              </w:rPr>
            </w:pPr>
            <w:r w:rsidRPr="00534843">
              <w:rPr>
                <w:color w:val="FF0000"/>
              </w:rPr>
              <w:t>3,</w:t>
            </w:r>
            <w:r>
              <w:rPr>
                <w:color w:val="FF0000"/>
              </w:rPr>
              <w:t>2</w:t>
            </w:r>
          </w:p>
        </w:tc>
      </w:tr>
    </w:tbl>
    <w:p w:rsidR="00E276D2" w:rsidRPr="00662FAF" w:rsidRDefault="00E276D2" w:rsidP="00E276D2">
      <w:pPr>
        <w:rPr>
          <w:color w:val="1F497D" w:themeColor="text2"/>
        </w:rPr>
      </w:pPr>
    </w:p>
    <w:p w:rsidR="008B7E09" w:rsidRPr="00662FAF" w:rsidRDefault="008B7E09" w:rsidP="00E276D2">
      <w:pPr>
        <w:rPr>
          <w:color w:val="1F497D" w:themeColor="text2"/>
        </w:rPr>
      </w:pPr>
    </w:p>
    <w:p w:rsidR="008B7E09" w:rsidRPr="00662FAF" w:rsidRDefault="008B7E09" w:rsidP="00E276D2">
      <w:pPr>
        <w:rPr>
          <w:color w:val="1F497D" w:themeColor="text2"/>
        </w:rPr>
      </w:pPr>
    </w:p>
    <w:p w:rsidR="00DD06A2" w:rsidRDefault="00DD06A2" w:rsidP="008B7E09">
      <w:pPr>
        <w:spacing w:after="0" w:line="240" w:lineRule="auto"/>
        <w:jc w:val="right"/>
        <w:rPr>
          <w:b/>
          <w:color w:val="1F497D" w:themeColor="text2"/>
          <w:sz w:val="28"/>
          <w:szCs w:val="28"/>
        </w:rPr>
      </w:pPr>
    </w:p>
    <w:p w:rsidR="00DD06A2" w:rsidRDefault="00DD06A2" w:rsidP="008B7E09">
      <w:pPr>
        <w:spacing w:after="0" w:line="240" w:lineRule="auto"/>
        <w:jc w:val="right"/>
        <w:rPr>
          <w:b/>
          <w:color w:val="1F497D" w:themeColor="text2"/>
          <w:sz w:val="28"/>
          <w:szCs w:val="28"/>
        </w:rPr>
      </w:pPr>
    </w:p>
    <w:p w:rsidR="00DD06A2" w:rsidRDefault="00DD06A2" w:rsidP="008B7E09">
      <w:pPr>
        <w:spacing w:after="0" w:line="240" w:lineRule="auto"/>
        <w:jc w:val="right"/>
        <w:rPr>
          <w:b/>
          <w:color w:val="1F497D" w:themeColor="text2"/>
          <w:sz w:val="28"/>
          <w:szCs w:val="28"/>
        </w:rPr>
      </w:pPr>
    </w:p>
    <w:p w:rsidR="008B7E09" w:rsidRPr="00662FAF" w:rsidRDefault="0033634A" w:rsidP="008B7E09">
      <w:pPr>
        <w:spacing w:after="0" w:line="240" w:lineRule="auto"/>
        <w:jc w:val="right"/>
        <w:rPr>
          <w:b/>
          <w:color w:val="1F497D" w:themeColor="text2"/>
          <w:sz w:val="28"/>
          <w:szCs w:val="28"/>
        </w:rPr>
      </w:pPr>
      <w:r w:rsidRPr="00662FAF">
        <w:rPr>
          <w:b/>
          <w:color w:val="1F497D" w:themeColor="text2"/>
          <w:sz w:val="28"/>
          <w:szCs w:val="28"/>
        </w:rPr>
        <w:t>Anexa 3</w:t>
      </w:r>
    </w:p>
    <w:p w:rsidR="00E276D2" w:rsidRPr="00662FAF" w:rsidRDefault="00E276D2" w:rsidP="008B7E09">
      <w:pPr>
        <w:jc w:val="right"/>
        <w:rPr>
          <w:b/>
        </w:rPr>
      </w:pPr>
      <w:r w:rsidRPr="00662FAF">
        <w:rPr>
          <w:b/>
        </w:rPr>
        <w:t>Gradul de accesibilitate a documentelor/Informațiilor cu caracter public</w:t>
      </w:r>
      <w:r w:rsidR="00DB00C3">
        <w:rPr>
          <w:b/>
        </w:rPr>
        <w:t>, primăria Strășeni</w:t>
      </w:r>
      <w:r w:rsidRPr="00662FAF">
        <w:rPr>
          <w:b/>
        </w:rPr>
        <w:t xml:space="preserve"> </w:t>
      </w:r>
    </w:p>
    <w:tbl>
      <w:tblPr>
        <w:tblStyle w:val="Style1"/>
        <w:tblW w:w="12524" w:type="dxa"/>
        <w:tblLook w:val="04A0"/>
      </w:tblPr>
      <w:tblGrid>
        <w:gridCol w:w="2660"/>
        <w:gridCol w:w="1276"/>
        <w:gridCol w:w="850"/>
        <w:gridCol w:w="284"/>
        <w:gridCol w:w="1275"/>
        <w:gridCol w:w="1418"/>
        <w:gridCol w:w="1525"/>
        <w:gridCol w:w="1618"/>
        <w:gridCol w:w="1618"/>
      </w:tblGrid>
      <w:tr w:rsidR="003C6730" w:rsidRPr="00662FAF" w:rsidTr="00D22B4A">
        <w:trPr>
          <w:gridAfter w:val="2"/>
          <w:cnfStyle w:val="100000000000"/>
          <w:wAfter w:w="3236" w:type="dxa"/>
        </w:trPr>
        <w:tc>
          <w:tcPr>
            <w:tcW w:w="2660" w:type="dxa"/>
          </w:tcPr>
          <w:p w:rsidR="00E276D2" w:rsidRPr="00662FAF" w:rsidRDefault="00E276D2" w:rsidP="00E92BE4">
            <w:pPr>
              <w:jc w:val="center"/>
              <w:rPr>
                <w:color w:val="FFFFFF" w:themeColor="background1"/>
              </w:rPr>
            </w:pPr>
            <w:r w:rsidRPr="00662FAF">
              <w:rPr>
                <w:color w:val="FFFFFF" w:themeColor="background1"/>
              </w:rPr>
              <w:t>Document</w:t>
            </w:r>
          </w:p>
          <w:p w:rsidR="00E276D2" w:rsidRPr="00662FAF" w:rsidRDefault="00E276D2" w:rsidP="00E92BE4">
            <w:pPr>
              <w:jc w:val="center"/>
              <w:rPr>
                <w:color w:val="FFFFFF" w:themeColor="background1"/>
              </w:rPr>
            </w:pPr>
          </w:p>
        </w:tc>
        <w:tc>
          <w:tcPr>
            <w:tcW w:w="1276" w:type="dxa"/>
          </w:tcPr>
          <w:p w:rsidR="00E276D2" w:rsidRPr="00662FAF" w:rsidRDefault="00E276D2" w:rsidP="00E92BE4">
            <w:pPr>
              <w:jc w:val="center"/>
              <w:rPr>
                <w:color w:val="FFFFFF" w:themeColor="background1"/>
              </w:rPr>
            </w:pPr>
            <w:r w:rsidRPr="00662FAF">
              <w:rPr>
                <w:color w:val="FFFFFF" w:themeColor="background1"/>
              </w:rPr>
              <w:t>Există în formă scrisă</w:t>
            </w:r>
          </w:p>
        </w:tc>
        <w:tc>
          <w:tcPr>
            <w:tcW w:w="850" w:type="dxa"/>
          </w:tcPr>
          <w:p w:rsidR="00E276D2" w:rsidRPr="00662FAF" w:rsidRDefault="00E276D2" w:rsidP="00E92BE4">
            <w:pPr>
              <w:jc w:val="center"/>
              <w:rPr>
                <w:color w:val="FFFFFF" w:themeColor="background1"/>
              </w:rPr>
            </w:pPr>
            <w:r w:rsidRPr="00662FAF">
              <w:rPr>
                <w:color w:val="FFFFFF" w:themeColor="background1"/>
              </w:rPr>
              <w:t>Pagina web</w:t>
            </w:r>
          </w:p>
        </w:tc>
        <w:tc>
          <w:tcPr>
            <w:tcW w:w="1559" w:type="dxa"/>
            <w:gridSpan w:val="2"/>
          </w:tcPr>
          <w:p w:rsidR="00E276D2" w:rsidRPr="00662FAF" w:rsidRDefault="00E276D2" w:rsidP="00E92BE4">
            <w:pPr>
              <w:jc w:val="center"/>
              <w:rPr>
                <w:color w:val="FFFFFF" w:themeColor="background1"/>
              </w:rPr>
            </w:pPr>
            <w:r w:rsidRPr="00662FAF">
              <w:rPr>
                <w:color w:val="FFFFFF" w:themeColor="background1"/>
              </w:rPr>
              <w:t>Avizier</w:t>
            </w:r>
          </w:p>
        </w:tc>
        <w:tc>
          <w:tcPr>
            <w:tcW w:w="1418" w:type="dxa"/>
          </w:tcPr>
          <w:p w:rsidR="00E276D2" w:rsidRPr="00662FAF" w:rsidRDefault="00E276D2" w:rsidP="00E92BE4">
            <w:pPr>
              <w:jc w:val="center"/>
              <w:rPr>
                <w:color w:val="FFFFFF" w:themeColor="background1"/>
              </w:rPr>
            </w:pPr>
            <w:r w:rsidRPr="00662FAF">
              <w:rPr>
                <w:color w:val="FFFFFF" w:themeColor="background1"/>
              </w:rPr>
              <w:t>Material informativ către cetățeni</w:t>
            </w:r>
          </w:p>
        </w:tc>
        <w:tc>
          <w:tcPr>
            <w:tcW w:w="1525" w:type="dxa"/>
          </w:tcPr>
          <w:p w:rsidR="00E276D2" w:rsidRPr="00662FAF" w:rsidRDefault="00E276D2" w:rsidP="00E92BE4">
            <w:pPr>
              <w:jc w:val="center"/>
              <w:rPr>
                <w:color w:val="FFFFFF" w:themeColor="background1"/>
              </w:rPr>
            </w:pPr>
            <w:r w:rsidRPr="00662FAF">
              <w:rPr>
                <w:color w:val="FFFFFF" w:themeColor="background1"/>
              </w:rPr>
              <w:t>Comunicat în cadrul ședințelor de informare</w:t>
            </w:r>
          </w:p>
        </w:tc>
      </w:tr>
      <w:tr w:rsidR="003C6730" w:rsidRPr="00662FAF" w:rsidTr="00D22B4A">
        <w:trPr>
          <w:gridAfter w:val="2"/>
          <w:wAfter w:w="3236" w:type="dxa"/>
        </w:trPr>
        <w:tc>
          <w:tcPr>
            <w:tcW w:w="2660" w:type="dxa"/>
            <w:vAlign w:val="bottom"/>
          </w:tcPr>
          <w:p w:rsidR="00E276D2" w:rsidRPr="00662FAF" w:rsidRDefault="00E276D2" w:rsidP="00E92BE4">
            <w:pPr>
              <w:tabs>
                <w:tab w:val="left" w:pos="142"/>
              </w:tabs>
              <w:rPr>
                <w:rFonts w:ascii="Calibri" w:eastAsia="Times New Roman" w:hAnsi="Calibri" w:cs="Calibri"/>
                <w:color w:val="000000"/>
                <w:sz w:val="20"/>
                <w:szCs w:val="20"/>
                <w:lang w:eastAsia="ro-RO"/>
              </w:rPr>
            </w:pPr>
            <w:r w:rsidRPr="00662FAF">
              <w:rPr>
                <w:rFonts w:ascii="Calibri" w:eastAsia="Times New Roman" w:hAnsi="Calibri" w:cs="Calibri"/>
                <w:color w:val="000000"/>
                <w:sz w:val="20"/>
                <w:szCs w:val="20"/>
                <w:lang w:eastAsia="ro-RO"/>
              </w:rPr>
              <w:t>1.</w:t>
            </w:r>
            <w:r w:rsidRPr="00662FAF">
              <w:rPr>
                <w:rFonts w:ascii="Times New Roman" w:eastAsia="Times New Roman" w:hAnsi="Times New Roman" w:cs="Times New Roman"/>
                <w:color w:val="000000"/>
                <w:sz w:val="14"/>
                <w:szCs w:val="14"/>
                <w:lang w:eastAsia="ro-RO"/>
              </w:rPr>
              <w:t xml:space="preserve"> </w:t>
            </w:r>
            <w:r w:rsidRPr="00662FAF">
              <w:rPr>
                <w:rFonts w:ascii="Calibri" w:eastAsia="Times New Roman" w:hAnsi="Calibri" w:cs="Calibri"/>
                <w:color w:val="000000"/>
                <w:sz w:val="20"/>
                <w:szCs w:val="20"/>
                <w:lang w:eastAsia="ro-RO"/>
              </w:rPr>
              <w:t xml:space="preserve">Deciziile Consiliului Local de interes public. </w:t>
            </w:r>
          </w:p>
        </w:tc>
        <w:tc>
          <w:tcPr>
            <w:tcW w:w="1276" w:type="dxa"/>
          </w:tcPr>
          <w:p w:rsidR="00E276D2" w:rsidRPr="00662FAF" w:rsidRDefault="0033634A" w:rsidP="00E92BE4">
            <w:pPr>
              <w:rPr>
                <w:color w:val="1F497D" w:themeColor="text2"/>
              </w:rPr>
            </w:pPr>
            <w:r w:rsidRPr="00662FAF">
              <w:rPr>
                <w:color w:val="1F497D" w:themeColor="text2"/>
              </w:rPr>
              <w:t>+</w:t>
            </w:r>
          </w:p>
        </w:tc>
        <w:tc>
          <w:tcPr>
            <w:tcW w:w="1134" w:type="dxa"/>
            <w:gridSpan w:val="2"/>
          </w:tcPr>
          <w:p w:rsidR="00E276D2" w:rsidRPr="00662FAF" w:rsidRDefault="003C6730" w:rsidP="003C6730">
            <w:pPr>
              <w:rPr>
                <w:color w:val="1F497D" w:themeColor="text2"/>
              </w:rPr>
            </w:pPr>
            <w:r w:rsidRPr="00662FAF">
              <w:rPr>
                <w:color w:val="1F497D" w:themeColor="text2"/>
              </w:rPr>
              <w:t>+</w:t>
            </w:r>
          </w:p>
        </w:tc>
        <w:tc>
          <w:tcPr>
            <w:tcW w:w="1275" w:type="dxa"/>
          </w:tcPr>
          <w:p w:rsidR="00E276D2" w:rsidRPr="00662FAF" w:rsidRDefault="00E276D2" w:rsidP="00E92BE4">
            <w:pPr>
              <w:rPr>
                <w:color w:val="1F497D" w:themeColor="text2"/>
              </w:rPr>
            </w:pPr>
          </w:p>
        </w:tc>
        <w:tc>
          <w:tcPr>
            <w:tcW w:w="1418" w:type="dxa"/>
          </w:tcPr>
          <w:p w:rsidR="00E276D2" w:rsidRPr="00662FAF" w:rsidRDefault="00E276D2" w:rsidP="00E92BE4">
            <w:pPr>
              <w:rPr>
                <w:color w:val="1F497D" w:themeColor="text2"/>
              </w:rPr>
            </w:pPr>
          </w:p>
        </w:tc>
        <w:tc>
          <w:tcPr>
            <w:tcW w:w="1525" w:type="dxa"/>
          </w:tcPr>
          <w:p w:rsidR="00E276D2" w:rsidRPr="00662FAF" w:rsidRDefault="00E276D2" w:rsidP="00E92BE4">
            <w:pPr>
              <w:rPr>
                <w:color w:val="1F497D" w:themeColor="text2"/>
              </w:rPr>
            </w:pPr>
          </w:p>
        </w:tc>
      </w:tr>
      <w:tr w:rsidR="003C6730" w:rsidRPr="00662FAF" w:rsidTr="00D22B4A">
        <w:trPr>
          <w:gridAfter w:val="2"/>
          <w:wAfter w:w="3236" w:type="dxa"/>
        </w:trPr>
        <w:tc>
          <w:tcPr>
            <w:tcW w:w="2660" w:type="dxa"/>
            <w:vAlign w:val="bottom"/>
          </w:tcPr>
          <w:p w:rsidR="00E276D2" w:rsidRPr="00662FAF" w:rsidRDefault="00E276D2" w:rsidP="00E92BE4">
            <w:pPr>
              <w:tabs>
                <w:tab w:val="left" w:pos="142"/>
              </w:tabs>
              <w:rPr>
                <w:rFonts w:ascii="Calibri" w:eastAsia="Times New Roman" w:hAnsi="Calibri" w:cs="Calibri"/>
                <w:color w:val="000000"/>
                <w:sz w:val="20"/>
                <w:szCs w:val="20"/>
                <w:lang w:eastAsia="ro-RO"/>
              </w:rPr>
            </w:pPr>
            <w:r w:rsidRPr="00662FAF">
              <w:rPr>
                <w:rFonts w:ascii="Calibri" w:eastAsia="Times New Roman" w:hAnsi="Calibri" w:cs="Calibri"/>
                <w:color w:val="000000"/>
                <w:sz w:val="20"/>
                <w:szCs w:val="20"/>
                <w:lang w:eastAsia="ro-RO"/>
              </w:rPr>
              <w:t>2.</w:t>
            </w:r>
            <w:r w:rsidRPr="00662FAF">
              <w:rPr>
                <w:rFonts w:ascii="Times New Roman" w:eastAsia="Times New Roman" w:hAnsi="Times New Roman" w:cs="Times New Roman"/>
                <w:color w:val="000000"/>
                <w:sz w:val="14"/>
                <w:szCs w:val="14"/>
                <w:lang w:eastAsia="ro-RO"/>
              </w:rPr>
              <w:t xml:space="preserve">    </w:t>
            </w:r>
            <w:r w:rsidRPr="00662FAF">
              <w:rPr>
                <w:rFonts w:ascii="Calibri" w:eastAsia="Times New Roman" w:hAnsi="Calibri" w:cs="Calibri"/>
                <w:color w:val="000000"/>
                <w:sz w:val="20"/>
                <w:szCs w:val="20"/>
                <w:lang w:eastAsia="ro-RO"/>
              </w:rPr>
              <w:t>Proiectele de decizii.</w:t>
            </w:r>
          </w:p>
        </w:tc>
        <w:tc>
          <w:tcPr>
            <w:tcW w:w="1276" w:type="dxa"/>
          </w:tcPr>
          <w:p w:rsidR="00E276D2" w:rsidRPr="00662FAF" w:rsidRDefault="003C6730" w:rsidP="00E92BE4">
            <w:pPr>
              <w:rPr>
                <w:color w:val="1F497D" w:themeColor="text2"/>
              </w:rPr>
            </w:pPr>
            <w:r w:rsidRPr="00662FAF">
              <w:rPr>
                <w:color w:val="1F497D" w:themeColor="text2"/>
              </w:rPr>
              <w:t>+</w:t>
            </w:r>
          </w:p>
        </w:tc>
        <w:tc>
          <w:tcPr>
            <w:tcW w:w="1134" w:type="dxa"/>
            <w:gridSpan w:val="2"/>
          </w:tcPr>
          <w:p w:rsidR="00E276D2" w:rsidRPr="00662FAF" w:rsidRDefault="003C6730" w:rsidP="003C6730">
            <w:pPr>
              <w:rPr>
                <w:color w:val="1F497D" w:themeColor="text2"/>
              </w:rPr>
            </w:pPr>
            <w:r w:rsidRPr="00662FAF">
              <w:rPr>
                <w:color w:val="1F497D" w:themeColor="text2"/>
              </w:rPr>
              <w:t>+</w:t>
            </w:r>
          </w:p>
        </w:tc>
        <w:tc>
          <w:tcPr>
            <w:tcW w:w="1275" w:type="dxa"/>
          </w:tcPr>
          <w:p w:rsidR="00E276D2" w:rsidRPr="00662FAF" w:rsidRDefault="00E276D2" w:rsidP="00E92BE4">
            <w:pPr>
              <w:rPr>
                <w:color w:val="1F497D" w:themeColor="text2"/>
              </w:rPr>
            </w:pPr>
          </w:p>
        </w:tc>
        <w:tc>
          <w:tcPr>
            <w:tcW w:w="1418" w:type="dxa"/>
          </w:tcPr>
          <w:p w:rsidR="00E276D2" w:rsidRPr="00662FAF" w:rsidRDefault="00E276D2" w:rsidP="00E92BE4">
            <w:pPr>
              <w:rPr>
                <w:color w:val="1F497D" w:themeColor="text2"/>
              </w:rPr>
            </w:pPr>
          </w:p>
        </w:tc>
        <w:tc>
          <w:tcPr>
            <w:tcW w:w="1525" w:type="dxa"/>
          </w:tcPr>
          <w:p w:rsidR="00E276D2" w:rsidRPr="00662FAF" w:rsidRDefault="00E276D2" w:rsidP="00E92BE4">
            <w:pPr>
              <w:rPr>
                <w:color w:val="1F497D" w:themeColor="text2"/>
              </w:rPr>
            </w:pPr>
          </w:p>
        </w:tc>
      </w:tr>
      <w:tr w:rsidR="003C6730" w:rsidRPr="00662FAF" w:rsidTr="00D22B4A">
        <w:trPr>
          <w:gridAfter w:val="2"/>
          <w:wAfter w:w="3236" w:type="dxa"/>
        </w:trPr>
        <w:tc>
          <w:tcPr>
            <w:tcW w:w="2660" w:type="dxa"/>
            <w:vAlign w:val="bottom"/>
          </w:tcPr>
          <w:p w:rsidR="00E276D2" w:rsidRPr="00662FAF" w:rsidRDefault="00E276D2" w:rsidP="004C54DC">
            <w:pPr>
              <w:tabs>
                <w:tab w:val="left" w:pos="142"/>
              </w:tabs>
              <w:rPr>
                <w:rFonts w:ascii="Calibri" w:eastAsia="Times New Roman" w:hAnsi="Calibri" w:cs="Calibri"/>
                <w:color w:val="000000"/>
                <w:sz w:val="20"/>
                <w:szCs w:val="20"/>
                <w:lang w:eastAsia="ro-RO"/>
              </w:rPr>
            </w:pPr>
            <w:r w:rsidRPr="00662FAF">
              <w:rPr>
                <w:rFonts w:ascii="Calibri" w:eastAsia="Times New Roman" w:hAnsi="Calibri" w:cs="Calibri"/>
                <w:color w:val="000000"/>
                <w:sz w:val="20"/>
                <w:szCs w:val="20"/>
                <w:lang w:eastAsia="ro-RO"/>
              </w:rPr>
              <w:t>3.</w:t>
            </w:r>
            <w:r w:rsidR="004C54DC" w:rsidRPr="00662FAF">
              <w:rPr>
                <w:rFonts w:ascii="Times New Roman" w:eastAsia="Times New Roman" w:hAnsi="Times New Roman" w:cs="Times New Roman"/>
                <w:color w:val="000000"/>
                <w:sz w:val="14"/>
                <w:szCs w:val="14"/>
                <w:lang w:eastAsia="ro-RO"/>
              </w:rPr>
              <w:t> </w:t>
            </w:r>
            <w:r w:rsidRPr="00662FAF">
              <w:rPr>
                <w:rFonts w:ascii="Times New Roman" w:eastAsia="Times New Roman" w:hAnsi="Times New Roman" w:cs="Times New Roman"/>
                <w:color w:val="000000"/>
                <w:sz w:val="14"/>
                <w:szCs w:val="14"/>
                <w:lang w:eastAsia="ro-RO"/>
              </w:rPr>
              <w:t xml:space="preserve">   </w:t>
            </w:r>
            <w:r w:rsidRPr="00662FAF">
              <w:rPr>
                <w:rFonts w:ascii="Calibri" w:eastAsia="Times New Roman" w:hAnsi="Calibri" w:cs="Calibri"/>
                <w:color w:val="000000"/>
                <w:sz w:val="20"/>
                <w:szCs w:val="20"/>
                <w:lang w:eastAsia="ro-RO"/>
              </w:rPr>
              <w:t xml:space="preserve">Planul anual de achiziţii publice, componenţa comisiei de achiziţii publice, invitaţiile de achiziţii publice, procesele verbale de achiziţii publice. </w:t>
            </w:r>
          </w:p>
        </w:tc>
        <w:tc>
          <w:tcPr>
            <w:tcW w:w="1276" w:type="dxa"/>
          </w:tcPr>
          <w:p w:rsidR="00E276D2" w:rsidRPr="00662FAF" w:rsidRDefault="003C6730" w:rsidP="00E92BE4">
            <w:pPr>
              <w:rPr>
                <w:color w:val="1F497D" w:themeColor="text2"/>
              </w:rPr>
            </w:pPr>
            <w:r w:rsidRPr="00662FAF">
              <w:rPr>
                <w:color w:val="1F497D" w:themeColor="text2"/>
              </w:rPr>
              <w:t>+</w:t>
            </w:r>
          </w:p>
        </w:tc>
        <w:tc>
          <w:tcPr>
            <w:tcW w:w="1134" w:type="dxa"/>
            <w:gridSpan w:val="2"/>
          </w:tcPr>
          <w:p w:rsidR="00E276D2" w:rsidRPr="00662FAF" w:rsidRDefault="00E276D2" w:rsidP="00E92BE4">
            <w:pPr>
              <w:rPr>
                <w:color w:val="1F497D" w:themeColor="text2"/>
              </w:rPr>
            </w:pPr>
          </w:p>
        </w:tc>
        <w:tc>
          <w:tcPr>
            <w:tcW w:w="1275" w:type="dxa"/>
          </w:tcPr>
          <w:p w:rsidR="00E276D2" w:rsidRPr="00662FAF" w:rsidRDefault="00E276D2" w:rsidP="00E92BE4">
            <w:pPr>
              <w:rPr>
                <w:color w:val="1F497D" w:themeColor="text2"/>
              </w:rPr>
            </w:pPr>
          </w:p>
        </w:tc>
        <w:tc>
          <w:tcPr>
            <w:tcW w:w="1418" w:type="dxa"/>
          </w:tcPr>
          <w:p w:rsidR="00E276D2" w:rsidRPr="00662FAF" w:rsidRDefault="00E276D2" w:rsidP="00E92BE4">
            <w:pPr>
              <w:rPr>
                <w:color w:val="1F497D" w:themeColor="text2"/>
              </w:rPr>
            </w:pPr>
          </w:p>
        </w:tc>
        <w:tc>
          <w:tcPr>
            <w:tcW w:w="1525" w:type="dxa"/>
          </w:tcPr>
          <w:p w:rsidR="00E276D2" w:rsidRPr="00662FAF" w:rsidRDefault="00E276D2" w:rsidP="00E92BE4">
            <w:pPr>
              <w:rPr>
                <w:color w:val="1F497D" w:themeColor="text2"/>
              </w:rPr>
            </w:pPr>
          </w:p>
        </w:tc>
      </w:tr>
      <w:tr w:rsidR="003C6730" w:rsidRPr="00662FAF" w:rsidTr="00D22B4A">
        <w:trPr>
          <w:gridAfter w:val="2"/>
          <w:wAfter w:w="3236" w:type="dxa"/>
        </w:trPr>
        <w:tc>
          <w:tcPr>
            <w:tcW w:w="2660" w:type="dxa"/>
            <w:vAlign w:val="bottom"/>
          </w:tcPr>
          <w:p w:rsidR="00E276D2" w:rsidRPr="00662FAF" w:rsidRDefault="00E276D2" w:rsidP="004C54DC">
            <w:pPr>
              <w:tabs>
                <w:tab w:val="left" w:pos="142"/>
              </w:tabs>
              <w:rPr>
                <w:rFonts w:ascii="Calibri" w:eastAsia="Times New Roman" w:hAnsi="Calibri" w:cs="Calibri"/>
                <w:color w:val="000000"/>
                <w:sz w:val="20"/>
                <w:szCs w:val="20"/>
                <w:lang w:eastAsia="ro-RO"/>
              </w:rPr>
            </w:pPr>
            <w:r w:rsidRPr="00662FAF">
              <w:rPr>
                <w:rFonts w:ascii="Calibri" w:eastAsia="Times New Roman" w:hAnsi="Calibri" w:cs="Calibri"/>
                <w:color w:val="000000"/>
                <w:sz w:val="20"/>
                <w:szCs w:val="20"/>
                <w:lang w:eastAsia="ro-RO"/>
              </w:rPr>
              <w:t>4.</w:t>
            </w:r>
            <w:r w:rsidR="004C54DC" w:rsidRPr="00662FAF">
              <w:rPr>
                <w:rFonts w:ascii="Times New Roman" w:eastAsia="Times New Roman" w:hAnsi="Times New Roman" w:cs="Times New Roman"/>
                <w:color w:val="000000"/>
                <w:sz w:val="14"/>
                <w:szCs w:val="14"/>
                <w:lang w:eastAsia="ro-RO"/>
              </w:rPr>
              <w:t> </w:t>
            </w:r>
            <w:r w:rsidRPr="00662FAF">
              <w:rPr>
                <w:rFonts w:ascii="Times New Roman" w:eastAsia="Times New Roman" w:hAnsi="Times New Roman" w:cs="Times New Roman"/>
                <w:color w:val="000000"/>
                <w:sz w:val="14"/>
                <w:szCs w:val="14"/>
                <w:lang w:eastAsia="ro-RO"/>
              </w:rPr>
              <w:t xml:space="preserve">   </w:t>
            </w:r>
            <w:r w:rsidRPr="00662FAF">
              <w:rPr>
                <w:rFonts w:ascii="Calibri" w:eastAsia="Times New Roman" w:hAnsi="Calibri" w:cs="Calibri"/>
                <w:color w:val="000000"/>
                <w:sz w:val="20"/>
                <w:szCs w:val="20"/>
                <w:lang w:eastAsia="ro-RO"/>
              </w:rPr>
              <w:t xml:space="preserve">Componenţa comisiei de licitaţii, invitaţiile de participare la licitaţii, procesele verbale de licitaţie. </w:t>
            </w:r>
          </w:p>
        </w:tc>
        <w:tc>
          <w:tcPr>
            <w:tcW w:w="1276" w:type="dxa"/>
          </w:tcPr>
          <w:p w:rsidR="00E276D2" w:rsidRPr="00662FAF" w:rsidRDefault="003C6730" w:rsidP="00E92BE4">
            <w:pPr>
              <w:rPr>
                <w:color w:val="1F497D" w:themeColor="text2"/>
              </w:rPr>
            </w:pPr>
            <w:r w:rsidRPr="00662FAF">
              <w:rPr>
                <w:color w:val="1F497D" w:themeColor="text2"/>
              </w:rPr>
              <w:t>+</w:t>
            </w:r>
          </w:p>
        </w:tc>
        <w:tc>
          <w:tcPr>
            <w:tcW w:w="1134" w:type="dxa"/>
            <w:gridSpan w:val="2"/>
          </w:tcPr>
          <w:p w:rsidR="00E276D2" w:rsidRPr="00662FAF" w:rsidRDefault="009F7E1D" w:rsidP="00E92BE4">
            <w:pPr>
              <w:rPr>
                <w:color w:val="1F497D" w:themeColor="text2"/>
              </w:rPr>
            </w:pPr>
            <w:r>
              <w:rPr>
                <w:color w:val="1F497D" w:themeColor="text2"/>
              </w:rPr>
              <w:t>V</w:t>
            </w:r>
          </w:p>
        </w:tc>
        <w:tc>
          <w:tcPr>
            <w:tcW w:w="1275" w:type="dxa"/>
          </w:tcPr>
          <w:p w:rsidR="00E276D2" w:rsidRPr="00662FAF" w:rsidRDefault="00E276D2" w:rsidP="00E92BE4">
            <w:pPr>
              <w:rPr>
                <w:color w:val="1F497D" w:themeColor="text2"/>
              </w:rPr>
            </w:pPr>
          </w:p>
        </w:tc>
        <w:tc>
          <w:tcPr>
            <w:tcW w:w="1418" w:type="dxa"/>
          </w:tcPr>
          <w:p w:rsidR="00E276D2" w:rsidRPr="00662FAF" w:rsidRDefault="00E276D2" w:rsidP="003C6730">
            <w:pPr>
              <w:rPr>
                <w:color w:val="1F497D" w:themeColor="text2"/>
              </w:rPr>
            </w:pPr>
          </w:p>
        </w:tc>
        <w:tc>
          <w:tcPr>
            <w:tcW w:w="1525" w:type="dxa"/>
          </w:tcPr>
          <w:p w:rsidR="00E276D2" w:rsidRPr="00662FAF" w:rsidRDefault="00E276D2" w:rsidP="00E92BE4">
            <w:pPr>
              <w:rPr>
                <w:color w:val="1F497D" w:themeColor="text2"/>
              </w:rPr>
            </w:pPr>
          </w:p>
        </w:tc>
      </w:tr>
      <w:tr w:rsidR="003C6730" w:rsidRPr="00662FAF" w:rsidTr="00D22B4A">
        <w:trPr>
          <w:gridAfter w:val="2"/>
          <w:wAfter w:w="3236" w:type="dxa"/>
        </w:trPr>
        <w:tc>
          <w:tcPr>
            <w:tcW w:w="2660" w:type="dxa"/>
            <w:vAlign w:val="bottom"/>
          </w:tcPr>
          <w:p w:rsidR="00E276D2" w:rsidRPr="00662FAF" w:rsidRDefault="00E276D2" w:rsidP="00E92BE4">
            <w:pPr>
              <w:tabs>
                <w:tab w:val="left" w:pos="142"/>
              </w:tabs>
              <w:rPr>
                <w:rFonts w:ascii="Calibri" w:eastAsia="Times New Roman" w:hAnsi="Calibri" w:cs="Calibri"/>
                <w:color w:val="000000"/>
                <w:sz w:val="20"/>
                <w:szCs w:val="20"/>
                <w:lang w:eastAsia="ro-RO"/>
              </w:rPr>
            </w:pPr>
            <w:r w:rsidRPr="00662FAF">
              <w:rPr>
                <w:rFonts w:ascii="Calibri" w:eastAsia="Times New Roman" w:hAnsi="Calibri" w:cs="Calibri"/>
                <w:color w:val="000000"/>
                <w:sz w:val="20"/>
                <w:szCs w:val="20"/>
                <w:lang w:eastAsia="ro-RO"/>
              </w:rPr>
              <w:t>5.</w:t>
            </w:r>
            <w:r w:rsidR="004C54DC" w:rsidRPr="00662FAF">
              <w:rPr>
                <w:rFonts w:ascii="Times New Roman" w:eastAsia="Times New Roman" w:hAnsi="Times New Roman" w:cs="Times New Roman"/>
                <w:color w:val="000000"/>
                <w:sz w:val="14"/>
                <w:szCs w:val="14"/>
                <w:lang w:eastAsia="ro-RO"/>
              </w:rPr>
              <w:t> </w:t>
            </w:r>
            <w:r w:rsidRPr="00662FAF">
              <w:rPr>
                <w:rFonts w:ascii="Times New Roman" w:eastAsia="Times New Roman" w:hAnsi="Times New Roman" w:cs="Times New Roman"/>
                <w:color w:val="000000"/>
                <w:sz w:val="14"/>
                <w:szCs w:val="14"/>
                <w:lang w:eastAsia="ro-RO"/>
              </w:rPr>
              <w:t xml:space="preserve"> </w:t>
            </w:r>
            <w:r w:rsidRPr="00662FAF">
              <w:rPr>
                <w:rFonts w:ascii="Calibri" w:eastAsia="Times New Roman" w:hAnsi="Calibri" w:cs="Calibri"/>
                <w:color w:val="000000"/>
                <w:sz w:val="20"/>
                <w:szCs w:val="20"/>
                <w:lang w:eastAsia="ro-RO"/>
              </w:rPr>
              <w:t xml:space="preserve">Buget, bugetele trimestriale, modificările la buget, bugetele instituţiilor </w:t>
            </w:r>
            <w:r w:rsidR="00B975F9" w:rsidRPr="00662FAF">
              <w:rPr>
                <w:rFonts w:ascii="Calibri" w:eastAsia="Times New Roman" w:hAnsi="Calibri" w:cs="Calibri"/>
                <w:color w:val="000000"/>
                <w:sz w:val="20"/>
                <w:szCs w:val="20"/>
                <w:lang w:eastAsia="ro-RO"/>
              </w:rPr>
              <w:t xml:space="preserve">publice </w:t>
            </w:r>
            <w:r w:rsidRPr="00662FAF">
              <w:rPr>
                <w:rFonts w:ascii="Calibri" w:eastAsia="Times New Roman" w:hAnsi="Calibri" w:cs="Calibri"/>
                <w:color w:val="000000"/>
                <w:sz w:val="20"/>
                <w:szCs w:val="20"/>
                <w:lang w:eastAsia="ro-RO"/>
              </w:rPr>
              <w:t xml:space="preserve">din teritoriu. </w:t>
            </w:r>
          </w:p>
        </w:tc>
        <w:tc>
          <w:tcPr>
            <w:tcW w:w="1276" w:type="dxa"/>
          </w:tcPr>
          <w:p w:rsidR="00E276D2" w:rsidRPr="00662FAF" w:rsidRDefault="003C6730" w:rsidP="00E92BE4">
            <w:pPr>
              <w:rPr>
                <w:color w:val="1F497D" w:themeColor="text2"/>
              </w:rPr>
            </w:pPr>
            <w:r w:rsidRPr="00662FAF">
              <w:rPr>
                <w:color w:val="1F497D" w:themeColor="text2"/>
              </w:rPr>
              <w:t>+</w:t>
            </w:r>
          </w:p>
        </w:tc>
        <w:tc>
          <w:tcPr>
            <w:tcW w:w="1134" w:type="dxa"/>
            <w:gridSpan w:val="2"/>
          </w:tcPr>
          <w:p w:rsidR="00E276D2" w:rsidRPr="00662FAF" w:rsidRDefault="003C6730" w:rsidP="003C6730">
            <w:pPr>
              <w:rPr>
                <w:color w:val="1F497D" w:themeColor="text2"/>
              </w:rPr>
            </w:pPr>
            <w:r w:rsidRPr="00662FAF">
              <w:rPr>
                <w:color w:val="1F497D" w:themeColor="text2"/>
              </w:rPr>
              <w:t>+</w:t>
            </w:r>
          </w:p>
        </w:tc>
        <w:tc>
          <w:tcPr>
            <w:tcW w:w="1275" w:type="dxa"/>
          </w:tcPr>
          <w:p w:rsidR="00E276D2" w:rsidRPr="00662FAF" w:rsidRDefault="00E276D2" w:rsidP="00E92BE4">
            <w:pPr>
              <w:rPr>
                <w:color w:val="1F497D" w:themeColor="text2"/>
              </w:rPr>
            </w:pPr>
          </w:p>
        </w:tc>
        <w:tc>
          <w:tcPr>
            <w:tcW w:w="1418" w:type="dxa"/>
          </w:tcPr>
          <w:p w:rsidR="00E276D2" w:rsidRPr="00662FAF" w:rsidRDefault="00E276D2" w:rsidP="00E92BE4">
            <w:pPr>
              <w:rPr>
                <w:color w:val="1F497D" w:themeColor="text2"/>
              </w:rPr>
            </w:pPr>
          </w:p>
        </w:tc>
        <w:tc>
          <w:tcPr>
            <w:tcW w:w="1525" w:type="dxa"/>
          </w:tcPr>
          <w:p w:rsidR="00E276D2" w:rsidRPr="00662FAF" w:rsidRDefault="00E276D2" w:rsidP="00E92BE4">
            <w:pPr>
              <w:rPr>
                <w:color w:val="1F497D" w:themeColor="text2"/>
              </w:rPr>
            </w:pPr>
          </w:p>
        </w:tc>
      </w:tr>
      <w:tr w:rsidR="003C6730" w:rsidRPr="00662FAF" w:rsidTr="00D22B4A">
        <w:trPr>
          <w:gridAfter w:val="2"/>
          <w:wAfter w:w="3236" w:type="dxa"/>
        </w:trPr>
        <w:tc>
          <w:tcPr>
            <w:tcW w:w="2660" w:type="dxa"/>
            <w:vAlign w:val="bottom"/>
          </w:tcPr>
          <w:p w:rsidR="00E276D2" w:rsidRPr="00662FAF" w:rsidRDefault="00E276D2" w:rsidP="004C54DC">
            <w:pPr>
              <w:tabs>
                <w:tab w:val="left" w:pos="142"/>
              </w:tabs>
              <w:ind w:firstLineChars="71" w:firstLine="142"/>
              <w:rPr>
                <w:rFonts w:ascii="Calibri" w:eastAsia="Times New Roman" w:hAnsi="Calibri" w:cs="Calibri"/>
                <w:color w:val="000000"/>
                <w:sz w:val="20"/>
                <w:szCs w:val="20"/>
                <w:lang w:eastAsia="ro-RO"/>
              </w:rPr>
            </w:pPr>
            <w:r w:rsidRPr="00662FAF">
              <w:rPr>
                <w:rFonts w:ascii="Calibri" w:eastAsia="Times New Roman" w:hAnsi="Calibri" w:cs="Calibri"/>
                <w:color w:val="000000"/>
                <w:sz w:val="20"/>
                <w:szCs w:val="20"/>
                <w:lang w:eastAsia="ro-RO"/>
              </w:rPr>
              <w:t>6.</w:t>
            </w:r>
            <w:r w:rsidR="004C54DC" w:rsidRPr="00662FAF">
              <w:rPr>
                <w:rFonts w:ascii="Times New Roman" w:eastAsia="Times New Roman" w:hAnsi="Times New Roman" w:cs="Times New Roman"/>
                <w:color w:val="000000"/>
                <w:sz w:val="14"/>
                <w:szCs w:val="14"/>
                <w:lang w:eastAsia="ro-RO"/>
              </w:rPr>
              <w:t>  </w:t>
            </w:r>
            <w:r w:rsidRPr="00662FAF">
              <w:rPr>
                <w:rFonts w:ascii="Times New Roman" w:eastAsia="Times New Roman" w:hAnsi="Times New Roman" w:cs="Times New Roman"/>
                <w:color w:val="000000"/>
                <w:sz w:val="14"/>
                <w:szCs w:val="14"/>
                <w:lang w:eastAsia="ro-RO"/>
              </w:rPr>
              <w:t xml:space="preserve"> </w:t>
            </w:r>
            <w:r w:rsidRPr="00662FAF">
              <w:rPr>
                <w:rFonts w:ascii="Calibri" w:eastAsia="Times New Roman" w:hAnsi="Calibri" w:cs="Calibri"/>
                <w:color w:val="000000"/>
                <w:sz w:val="20"/>
                <w:szCs w:val="20"/>
                <w:lang w:eastAsia="ro-RO"/>
              </w:rPr>
              <w:t xml:space="preserve">Taxele (acumularea acestora în diferite etape), tarife şi metodologia de calculare a acestora. </w:t>
            </w:r>
          </w:p>
        </w:tc>
        <w:tc>
          <w:tcPr>
            <w:tcW w:w="1276" w:type="dxa"/>
          </w:tcPr>
          <w:p w:rsidR="00E276D2" w:rsidRPr="00662FAF" w:rsidRDefault="003C6730" w:rsidP="00E92BE4">
            <w:pPr>
              <w:rPr>
                <w:color w:val="1F497D" w:themeColor="text2"/>
              </w:rPr>
            </w:pPr>
            <w:r w:rsidRPr="00662FAF">
              <w:rPr>
                <w:color w:val="1F497D" w:themeColor="text2"/>
              </w:rPr>
              <w:t>+</w:t>
            </w:r>
          </w:p>
        </w:tc>
        <w:tc>
          <w:tcPr>
            <w:tcW w:w="1134" w:type="dxa"/>
            <w:gridSpan w:val="2"/>
          </w:tcPr>
          <w:p w:rsidR="00E276D2" w:rsidRPr="00662FAF" w:rsidRDefault="003C6730" w:rsidP="00E92BE4">
            <w:pPr>
              <w:rPr>
                <w:color w:val="1F497D" w:themeColor="text2"/>
              </w:rPr>
            </w:pPr>
            <w:r w:rsidRPr="00662FAF">
              <w:rPr>
                <w:color w:val="1F497D" w:themeColor="text2"/>
              </w:rPr>
              <w:t>+</w:t>
            </w:r>
          </w:p>
        </w:tc>
        <w:tc>
          <w:tcPr>
            <w:tcW w:w="1275" w:type="dxa"/>
          </w:tcPr>
          <w:p w:rsidR="00E276D2" w:rsidRPr="00662FAF" w:rsidRDefault="00E276D2" w:rsidP="00E92BE4">
            <w:pPr>
              <w:rPr>
                <w:color w:val="1F497D" w:themeColor="text2"/>
              </w:rPr>
            </w:pPr>
          </w:p>
        </w:tc>
        <w:tc>
          <w:tcPr>
            <w:tcW w:w="1418" w:type="dxa"/>
          </w:tcPr>
          <w:p w:rsidR="00E276D2" w:rsidRPr="00662FAF" w:rsidRDefault="00E276D2" w:rsidP="00E92BE4">
            <w:pPr>
              <w:rPr>
                <w:color w:val="1F497D" w:themeColor="text2"/>
              </w:rPr>
            </w:pPr>
          </w:p>
        </w:tc>
        <w:tc>
          <w:tcPr>
            <w:tcW w:w="1525" w:type="dxa"/>
          </w:tcPr>
          <w:p w:rsidR="00E276D2" w:rsidRPr="00662FAF" w:rsidRDefault="00E276D2" w:rsidP="00E92BE4">
            <w:pPr>
              <w:rPr>
                <w:color w:val="1F497D" w:themeColor="text2"/>
              </w:rPr>
            </w:pPr>
          </w:p>
        </w:tc>
      </w:tr>
      <w:tr w:rsidR="003C6730" w:rsidRPr="00662FAF" w:rsidTr="00D22B4A">
        <w:trPr>
          <w:gridAfter w:val="2"/>
          <w:wAfter w:w="3236" w:type="dxa"/>
        </w:trPr>
        <w:tc>
          <w:tcPr>
            <w:tcW w:w="2660" w:type="dxa"/>
            <w:vAlign w:val="bottom"/>
          </w:tcPr>
          <w:p w:rsidR="00E276D2" w:rsidRPr="00662FAF" w:rsidRDefault="00E276D2" w:rsidP="00E92BE4">
            <w:pPr>
              <w:tabs>
                <w:tab w:val="left" w:pos="142"/>
              </w:tabs>
              <w:ind w:firstLineChars="71" w:firstLine="142"/>
              <w:rPr>
                <w:rFonts w:ascii="Calibri" w:eastAsia="Times New Roman" w:hAnsi="Calibri" w:cs="Calibri"/>
                <w:color w:val="000000"/>
                <w:sz w:val="20"/>
                <w:szCs w:val="20"/>
                <w:lang w:eastAsia="ro-RO"/>
              </w:rPr>
            </w:pPr>
            <w:r w:rsidRPr="00662FAF">
              <w:rPr>
                <w:rFonts w:ascii="Calibri" w:eastAsia="Times New Roman" w:hAnsi="Calibri" w:cs="Calibri"/>
                <w:color w:val="000000"/>
                <w:sz w:val="20"/>
                <w:szCs w:val="20"/>
                <w:lang w:eastAsia="ro-RO"/>
              </w:rPr>
              <w:t>7.</w:t>
            </w:r>
            <w:r w:rsidRPr="00662FAF">
              <w:rPr>
                <w:rFonts w:ascii="Times New Roman" w:eastAsia="Times New Roman" w:hAnsi="Times New Roman" w:cs="Times New Roman"/>
                <w:color w:val="000000"/>
                <w:sz w:val="14"/>
                <w:szCs w:val="14"/>
                <w:lang w:eastAsia="ro-RO"/>
              </w:rPr>
              <w:t xml:space="preserve">   </w:t>
            </w:r>
            <w:r w:rsidRPr="00662FAF">
              <w:rPr>
                <w:rFonts w:ascii="Calibri" w:eastAsia="Times New Roman" w:hAnsi="Calibri" w:cs="Calibri"/>
                <w:color w:val="000000"/>
                <w:sz w:val="20"/>
                <w:szCs w:val="20"/>
                <w:lang w:eastAsia="ro-RO"/>
              </w:rPr>
              <w:t xml:space="preserve">Strategii de dezvoltare locale, strategii sectoriale, planuri de acţiuni trimestriale. </w:t>
            </w:r>
          </w:p>
        </w:tc>
        <w:tc>
          <w:tcPr>
            <w:tcW w:w="1276" w:type="dxa"/>
          </w:tcPr>
          <w:p w:rsidR="00E276D2" w:rsidRPr="00662FAF" w:rsidRDefault="003C6730" w:rsidP="00E92BE4">
            <w:pPr>
              <w:rPr>
                <w:color w:val="1F497D" w:themeColor="text2"/>
              </w:rPr>
            </w:pPr>
            <w:r w:rsidRPr="00662FAF">
              <w:rPr>
                <w:color w:val="1F497D" w:themeColor="text2"/>
              </w:rPr>
              <w:t>+</w:t>
            </w:r>
          </w:p>
        </w:tc>
        <w:tc>
          <w:tcPr>
            <w:tcW w:w="1134" w:type="dxa"/>
            <w:gridSpan w:val="2"/>
          </w:tcPr>
          <w:p w:rsidR="00E276D2" w:rsidRPr="00662FAF" w:rsidRDefault="009F7E1D" w:rsidP="00E92BE4">
            <w:pPr>
              <w:rPr>
                <w:color w:val="1F497D" w:themeColor="text2"/>
              </w:rPr>
            </w:pPr>
            <w:r w:rsidRPr="00662FAF">
              <w:rPr>
                <w:color w:val="1F497D" w:themeColor="text2"/>
              </w:rPr>
              <w:t>+</w:t>
            </w:r>
          </w:p>
        </w:tc>
        <w:tc>
          <w:tcPr>
            <w:tcW w:w="1275" w:type="dxa"/>
          </w:tcPr>
          <w:p w:rsidR="00E276D2" w:rsidRPr="00662FAF" w:rsidRDefault="00E276D2" w:rsidP="00E92BE4">
            <w:pPr>
              <w:rPr>
                <w:color w:val="1F497D" w:themeColor="text2"/>
              </w:rPr>
            </w:pPr>
          </w:p>
        </w:tc>
        <w:tc>
          <w:tcPr>
            <w:tcW w:w="1418" w:type="dxa"/>
          </w:tcPr>
          <w:p w:rsidR="00E276D2" w:rsidRPr="00662FAF" w:rsidRDefault="00E276D2" w:rsidP="00E92BE4">
            <w:pPr>
              <w:rPr>
                <w:color w:val="1F497D" w:themeColor="text2"/>
              </w:rPr>
            </w:pPr>
          </w:p>
        </w:tc>
        <w:tc>
          <w:tcPr>
            <w:tcW w:w="1525" w:type="dxa"/>
          </w:tcPr>
          <w:p w:rsidR="00E276D2" w:rsidRPr="00662FAF" w:rsidRDefault="00E276D2" w:rsidP="00E92BE4">
            <w:pPr>
              <w:rPr>
                <w:color w:val="1F497D" w:themeColor="text2"/>
              </w:rPr>
            </w:pPr>
          </w:p>
        </w:tc>
      </w:tr>
      <w:tr w:rsidR="009F7E1D" w:rsidRPr="00662FAF" w:rsidTr="00D22B4A">
        <w:tc>
          <w:tcPr>
            <w:tcW w:w="2660" w:type="dxa"/>
            <w:vAlign w:val="bottom"/>
          </w:tcPr>
          <w:p w:rsidR="009F7E1D" w:rsidRPr="00662FAF" w:rsidRDefault="009F7E1D" w:rsidP="004C54DC">
            <w:pPr>
              <w:tabs>
                <w:tab w:val="left" w:pos="142"/>
              </w:tabs>
              <w:ind w:firstLineChars="71" w:firstLine="142"/>
              <w:rPr>
                <w:rFonts w:ascii="Calibri" w:eastAsia="Times New Roman" w:hAnsi="Calibri" w:cs="Calibri"/>
                <w:color w:val="000000"/>
                <w:sz w:val="20"/>
                <w:szCs w:val="20"/>
                <w:lang w:eastAsia="ro-RO"/>
              </w:rPr>
            </w:pPr>
            <w:r w:rsidRPr="00662FAF">
              <w:rPr>
                <w:rFonts w:ascii="Calibri" w:eastAsia="Times New Roman" w:hAnsi="Calibri" w:cs="Calibri"/>
                <w:color w:val="000000"/>
                <w:sz w:val="20"/>
                <w:szCs w:val="20"/>
                <w:lang w:eastAsia="ro-RO"/>
              </w:rPr>
              <w:t>8.</w:t>
            </w:r>
            <w:r w:rsidRPr="00662FAF">
              <w:rPr>
                <w:rFonts w:ascii="Times New Roman" w:eastAsia="Times New Roman" w:hAnsi="Times New Roman" w:cs="Times New Roman"/>
                <w:color w:val="000000"/>
                <w:sz w:val="14"/>
                <w:szCs w:val="14"/>
                <w:lang w:eastAsia="ro-RO"/>
              </w:rPr>
              <w:t xml:space="preserve">    </w:t>
            </w:r>
            <w:r w:rsidRPr="00662FAF">
              <w:rPr>
                <w:rFonts w:ascii="Calibri" w:eastAsia="Times New Roman" w:hAnsi="Calibri" w:cs="Calibri"/>
                <w:color w:val="000000"/>
                <w:sz w:val="20"/>
                <w:szCs w:val="20"/>
                <w:lang w:eastAsia="ro-RO"/>
              </w:rPr>
              <w:t>Modele de cereri şi formulare.</w:t>
            </w:r>
          </w:p>
        </w:tc>
        <w:tc>
          <w:tcPr>
            <w:tcW w:w="1276" w:type="dxa"/>
          </w:tcPr>
          <w:p w:rsidR="009F7E1D" w:rsidRPr="00662FAF" w:rsidRDefault="009F7E1D" w:rsidP="00E92BE4">
            <w:pPr>
              <w:rPr>
                <w:color w:val="1F497D" w:themeColor="text2"/>
              </w:rPr>
            </w:pPr>
            <w:r w:rsidRPr="00662FAF">
              <w:rPr>
                <w:color w:val="1F497D" w:themeColor="text2"/>
              </w:rPr>
              <w:t>+</w:t>
            </w:r>
          </w:p>
        </w:tc>
        <w:tc>
          <w:tcPr>
            <w:tcW w:w="1134" w:type="dxa"/>
            <w:gridSpan w:val="2"/>
          </w:tcPr>
          <w:p w:rsidR="009F7E1D" w:rsidRPr="00662FAF" w:rsidRDefault="009F7E1D" w:rsidP="00E92BE4">
            <w:pPr>
              <w:rPr>
                <w:color w:val="1F497D" w:themeColor="text2"/>
              </w:rPr>
            </w:pPr>
            <w:r>
              <w:rPr>
                <w:color w:val="1F497D" w:themeColor="text2"/>
              </w:rPr>
              <w:t>V</w:t>
            </w:r>
          </w:p>
        </w:tc>
        <w:tc>
          <w:tcPr>
            <w:tcW w:w="1275" w:type="dxa"/>
          </w:tcPr>
          <w:p w:rsidR="009F7E1D" w:rsidRPr="00662FAF" w:rsidRDefault="009F7E1D" w:rsidP="00E92BE4">
            <w:pPr>
              <w:rPr>
                <w:color w:val="1F497D" w:themeColor="text2"/>
              </w:rPr>
            </w:pPr>
          </w:p>
        </w:tc>
        <w:tc>
          <w:tcPr>
            <w:tcW w:w="1418" w:type="dxa"/>
          </w:tcPr>
          <w:p w:rsidR="009F7E1D" w:rsidRPr="00662FAF" w:rsidRDefault="009F7E1D" w:rsidP="00E92BE4">
            <w:pPr>
              <w:rPr>
                <w:color w:val="1F497D" w:themeColor="text2"/>
              </w:rPr>
            </w:pPr>
          </w:p>
        </w:tc>
        <w:tc>
          <w:tcPr>
            <w:tcW w:w="1525" w:type="dxa"/>
          </w:tcPr>
          <w:p w:rsidR="009F7E1D" w:rsidRPr="00662FAF" w:rsidRDefault="009F7E1D" w:rsidP="0019674F">
            <w:pPr>
              <w:rPr>
                <w:color w:val="1F497D" w:themeColor="text2"/>
              </w:rPr>
            </w:pPr>
          </w:p>
        </w:tc>
        <w:tc>
          <w:tcPr>
            <w:tcW w:w="1618" w:type="dxa"/>
          </w:tcPr>
          <w:p w:rsidR="009F7E1D" w:rsidRPr="00662FAF" w:rsidRDefault="009F7E1D" w:rsidP="0019674F">
            <w:pPr>
              <w:rPr>
                <w:color w:val="1F497D" w:themeColor="text2"/>
              </w:rPr>
            </w:pPr>
          </w:p>
        </w:tc>
        <w:tc>
          <w:tcPr>
            <w:tcW w:w="1618" w:type="dxa"/>
          </w:tcPr>
          <w:p w:rsidR="009F7E1D" w:rsidRPr="00662FAF" w:rsidRDefault="009F7E1D" w:rsidP="0019674F">
            <w:pPr>
              <w:rPr>
                <w:color w:val="1F497D" w:themeColor="text2"/>
              </w:rPr>
            </w:pPr>
            <w:r w:rsidRPr="00662FAF">
              <w:rPr>
                <w:color w:val="1F497D" w:themeColor="text2"/>
              </w:rPr>
              <w:t>-</w:t>
            </w:r>
          </w:p>
        </w:tc>
      </w:tr>
      <w:tr w:rsidR="009F7E1D" w:rsidRPr="00662FAF" w:rsidTr="00D22B4A">
        <w:trPr>
          <w:gridAfter w:val="2"/>
          <w:wAfter w:w="3236" w:type="dxa"/>
        </w:trPr>
        <w:tc>
          <w:tcPr>
            <w:tcW w:w="2660" w:type="dxa"/>
            <w:vAlign w:val="bottom"/>
          </w:tcPr>
          <w:p w:rsidR="009F7E1D" w:rsidRPr="00662FAF" w:rsidRDefault="009F7E1D" w:rsidP="004C54DC">
            <w:pPr>
              <w:tabs>
                <w:tab w:val="left" w:pos="142"/>
              </w:tabs>
              <w:rPr>
                <w:rFonts w:ascii="Calibri" w:eastAsia="Times New Roman" w:hAnsi="Calibri" w:cs="Calibri"/>
                <w:color w:val="000000"/>
                <w:sz w:val="20"/>
                <w:szCs w:val="20"/>
                <w:lang w:eastAsia="ro-RO"/>
              </w:rPr>
            </w:pPr>
            <w:r w:rsidRPr="00662FAF">
              <w:rPr>
                <w:rFonts w:ascii="Calibri" w:eastAsia="Times New Roman" w:hAnsi="Calibri" w:cs="Calibri"/>
                <w:color w:val="000000"/>
                <w:sz w:val="20"/>
                <w:szCs w:val="20"/>
                <w:lang w:eastAsia="ro-RO"/>
              </w:rPr>
              <w:t>9.</w:t>
            </w:r>
            <w:r w:rsidRPr="00662FAF">
              <w:rPr>
                <w:rFonts w:ascii="Times New Roman" w:eastAsia="Times New Roman" w:hAnsi="Times New Roman" w:cs="Times New Roman"/>
                <w:color w:val="000000"/>
                <w:sz w:val="14"/>
                <w:szCs w:val="14"/>
                <w:lang w:eastAsia="ro-RO"/>
              </w:rPr>
              <w:t xml:space="preserve">   </w:t>
            </w:r>
            <w:r w:rsidRPr="00662FAF">
              <w:rPr>
                <w:rFonts w:ascii="Calibri" w:eastAsia="Times New Roman" w:hAnsi="Calibri" w:cs="Calibri"/>
                <w:color w:val="000000"/>
                <w:sz w:val="20"/>
                <w:szCs w:val="20"/>
                <w:lang w:eastAsia="ro-RO"/>
              </w:rPr>
              <w:t>Rapoarte de activitate, note informative.</w:t>
            </w:r>
          </w:p>
        </w:tc>
        <w:tc>
          <w:tcPr>
            <w:tcW w:w="1276" w:type="dxa"/>
          </w:tcPr>
          <w:p w:rsidR="009F7E1D" w:rsidRPr="00662FAF" w:rsidRDefault="009F7E1D" w:rsidP="00E92BE4">
            <w:pPr>
              <w:rPr>
                <w:color w:val="1F497D" w:themeColor="text2"/>
              </w:rPr>
            </w:pPr>
            <w:r w:rsidRPr="00662FAF">
              <w:rPr>
                <w:color w:val="1F497D" w:themeColor="text2"/>
              </w:rPr>
              <w:t>+</w:t>
            </w:r>
          </w:p>
        </w:tc>
        <w:tc>
          <w:tcPr>
            <w:tcW w:w="1134" w:type="dxa"/>
            <w:gridSpan w:val="2"/>
          </w:tcPr>
          <w:p w:rsidR="009F7E1D" w:rsidRPr="00662FAF" w:rsidRDefault="009F7E1D" w:rsidP="00E92BE4">
            <w:pPr>
              <w:rPr>
                <w:color w:val="1F497D" w:themeColor="text2"/>
              </w:rPr>
            </w:pPr>
            <w:r w:rsidRPr="00662FAF">
              <w:rPr>
                <w:color w:val="1F497D" w:themeColor="text2"/>
              </w:rPr>
              <w:t>+</w:t>
            </w:r>
          </w:p>
        </w:tc>
        <w:tc>
          <w:tcPr>
            <w:tcW w:w="1275" w:type="dxa"/>
          </w:tcPr>
          <w:p w:rsidR="009F7E1D" w:rsidRPr="00662FAF" w:rsidRDefault="009F7E1D" w:rsidP="00E92BE4">
            <w:pPr>
              <w:rPr>
                <w:color w:val="1F497D" w:themeColor="text2"/>
              </w:rPr>
            </w:pPr>
          </w:p>
        </w:tc>
        <w:tc>
          <w:tcPr>
            <w:tcW w:w="1418" w:type="dxa"/>
          </w:tcPr>
          <w:p w:rsidR="009F7E1D" w:rsidRPr="00662FAF" w:rsidRDefault="009F7E1D" w:rsidP="00E92BE4">
            <w:pPr>
              <w:rPr>
                <w:color w:val="1F497D" w:themeColor="text2"/>
              </w:rPr>
            </w:pPr>
          </w:p>
        </w:tc>
        <w:tc>
          <w:tcPr>
            <w:tcW w:w="1525" w:type="dxa"/>
          </w:tcPr>
          <w:p w:rsidR="009F7E1D" w:rsidRPr="00662FAF" w:rsidRDefault="009F7E1D" w:rsidP="003C6730">
            <w:pPr>
              <w:rPr>
                <w:color w:val="1F497D" w:themeColor="text2"/>
              </w:rPr>
            </w:pPr>
          </w:p>
        </w:tc>
      </w:tr>
      <w:tr w:rsidR="009F7E1D" w:rsidRPr="00662FAF" w:rsidTr="00D22B4A">
        <w:trPr>
          <w:gridAfter w:val="2"/>
          <w:wAfter w:w="3236" w:type="dxa"/>
        </w:trPr>
        <w:tc>
          <w:tcPr>
            <w:tcW w:w="2660" w:type="dxa"/>
            <w:vAlign w:val="bottom"/>
          </w:tcPr>
          <w:p w:rsidR="009F7E1D" w:rsidRPr="00662FAF" w:rsidRDefault="009F7E1D" w:rsidP="004C54DC">
            <w:pPr>
              <w:tabs>
                <w:tab w:val="left" w:pos="142"/>
              </w:tabs>
              <w:rPr>
                <w:rFonts w:ascii="Calibri" w:eastAsia="Times New Roman" w:hAnsi="Calibri" w:cs="Calibri"/>
                <w:color w:val="000000"/>
                <w:sz w:val="20"/>
                <w:szCs w:val="20"/>
                <w:lang w:eastAsia="ro-RO"/>
              </w:rPr>
            </w:pPr>
            <w:r w:rsidRPr="00662FAF">
              <w:rPr>
                <w:rFonts w:ascii="Calibri" w:eastAsia="Times New Roman" w:hAnsi="Calibri" w:cs="Calibri"/>
                <w:color w:val="000000"/>
                <w:sz w:val="20"/>
                <w:szCs w:val="20"/>
                <w:lang w:eastAsia="ro-RO"/>
              </w:rPr>
              <w:t>10.</w:t>
            </w:r>
            <w:r w:rsidRPr="00662FAF">
              <w:rPr>
                <w:rFonts w:ascii="Times New Roman" w:eastAsia="Times New Roman" w:hAnsi="Times New Roman" w:cs="Times New Roman"/>
                <w:color w:val="000000"/>
                <w:sz w:val="14"/>
                <w:szCs w:val="14"/>
                <w:lang w:eastAsia="ro-RO"/>
              </w:rPr>
              <w:t xml:space="preserve">  </w:t>
            </w:r>
            <w:r w:rsidRPr="00662FAF">
              <w:rPr>
                <w:rFonts w:ascii="Calibri" w:eastAsia="Times New Roman" w:hAnsi="Calibri" w:cs="Calibri"/>
                <w:color w:val="000000"/>
                <w:sz w:val="20"/>
                <w:szCs w:val="20"/>
                <w:lang w:eastAsia="ro-RO"/>
              </w:rPr>
              <w:t xml:space="preserve">Procese verbale ale comisiilor de specialitate. </w:t>
            </w:r>
          </w:p>
        </w:tc>
        <w:tc>
          <w:tcPr>
            <w:tcW w:w="1276" w:type="dxa"/>
          </w:tcPr>
          <w:p w:rsidR="009F7E1D" w:rsidRPr="00662FAF" w:rsidRDefault="009F7E1D" w:rsidP="003C6730">
            <w:pPr>
              <w:rPr>
                <w:color w:val="1F497D" w:themeColor="text2"/>
              </w:rPr>
            </w:pPr>
            <w:r w:rsidRPr="00662FAF">
              <w:rPr>
                <w:color w:val="1F497D" w:themeColor="text2"/>
              </w:rPr>
              <w:t>+</w:t>
            </w:r>
          </w:p>
        </w:tc>
        <w:tc>
          <w:tcPr>
            <w:tcW w:w="1134" w:type="dxa"/>
            <w:gridSpan w:val="2"/>
          </w:tcPr>
          <w:p w:rsidR="009F7E1D" w:rsidRPr="00662FAF" w:rsidRDefault="009F7E1D" w:rsidP="00E92BE4">
            <w:pPr>
              <w:rPr>
                <w:color w:val="1F497D" w:themeColor="text2"/>
              </w:rPr>
            </w:pPr>
          </w:p>
        </w:tc>
        <w:tc>
          <w:tcPr>
            <w:tcW w:w="1275" w:type="dxa"/>
          </w:tcPr>
          <w:p w:rsidR="009F7E1D" w:rsidRPr="00662FAF" w:rsidRDefault="009F7E1D" w:rsidP="00E92BE4">
            <w:pPr>
              <w:rPr>
                <w:color w:val="1F497D" w:themeColor="text2"/>
              </w:rPr>
            </w:pPr>
          </w:p>
        </w:tc>
        <w:tc>
          <w:tcPr>
            <w:tcW w:w="1418" w:type="dxa"/>
          </w:tcPr>
          <w:p w:rsidR="009F7E1D" w:rsidRPr="00662FAF" w:rsidRDefault="009F7E1D" w:rsidP="00E92BE4">
            <w:pPr>
              <w:rPr>
                <w:color w:val="1F497D" w:themeColor="text2"/>
              </w:rPr>
            </w:pPr>
          </w:p>
        </w:tc>
        <w:tc>
          <w:tcPr>
            <w:tcW w:w="1525" w:type="dxa"/>
          </w:tcPr>
          <w:p w:rsidR="009F7E1D" w:rsidRPr="00662FAF" w:rsidRDefault="009F7E1D" w:rsidP="00E92BE4">
            <w:pPr>
              <w:rPr>
                <w:color w:val="1F497D" w:themeColor="text2"/>
              </w:rPr>
            </w:pPr>
          </w:p>
        </w:tc>
      </w:tr>
      <w:tr w:rsidR="009F7E1D" w:rsidRPr="00662FAF" w:rsidTr="00D22B4A">
        <w:trPr>
          <w:gridAfter w:val="2"/>
          <w:wAfter w:w="3236" w:type="dxa"/>
        </w:trPr>
        <w:tc>
          <w:tcPr>
            <w:tcW w:w="2660" w:type="dxa"/>
            <w:vAlign w:val="bottom"/>
          </w:tcPr>
          <w:p w:rsidR="009F7E1D" w:rsidRPr="00662FAF" w:rsidRDefault="009F7E1D" w:rsidP="004C54DC">
            <w:pPr>
              <w:tabs>
                <w:tab w:val="left" w:pos="142"/>
              </w:tabs>
              <w:rPr>
                <w:rFonts w:ascii="Calibri" w:eastAsia="Times New Roman" w:hAnsi="Calibri" w:cs="Calibri"/>
                <w:color w:val="000000"/>
                <w:sz w:val="20"/>
                <w:szCs w:val="20"/>
                <w:lang w:eastAsia="ro-RO"/>
              </w:rPr>
            </w:pPr>
            <w:r w:rsidRPr="00662FAF">
              <w:rPr>
                <w:rFonts w:ascii="Calibri" w:eastAsia="Times New Roman" w:hAnsi="Calibri" w:cs="Calibri"/>
                <w:color w:val="000000"/>
                <w:sz w:val="20"/>
                <w:szCs w:val="20"/>
                <w:lang w:eastAsia="ro-RO"/>
              </w:rPr>
              <w:t>11.</w:t>
            </w:r>
            <w:r w:rsidRPr="00662FAF">
              <w:rPr>
                <w:rFonts w:ascii="Times New Roman" w:eastAsia="Times New Roman" w:hAnsi="Times New Roman" w:cs="Times New Roman"/>
                <w:color w:val="000000"/>
                <w:sz w:val="14"/>
                <w:szCs w:val="14"/>
                <w:lang w:eastAsia="ro-RO"/>
              </w:rPr>
              <w:t>    </w:t>
            </w:r>
            <w:r w:rsidRPr="00662FAF">
              <w:rPr>
                <w:rFonts w:ascii="Calibri" w:eastAsia="Times New Roman" w:hAnsi="Calibri" w:cs="Calibri"/>
                <w:color w:val="000000"/>
                <w:sz w:val="20"/>
                <w:szCs w:val="20"/>
                <w:lang w:eastAsia="ro-RO"/>
              </w:rPr>
              <w:t xml:space="preserve">Organigrama, regulamentele de activitate a instituţiei,  a aparatului  instituţiei şi a întreprinderilor municipale, fişele de post ale funcţionarilor publici, orarul de activitate şi audienţă. </w:t>
            </w:r>
          </w:p>
        </w:tc>
        <w:tc>
          <w:tcPr>
            <w:tcW w:w="1276" w:type="dxa"/>
          </w:tcPr>
          <w:p w:rsidR="009F7E1D" w:rsidRPr="00662FAF" w:rsidRDefault="009F7E1D" w:rsidP="00E92BE4">
            <w:pPr>
              <w:rPr>
                <w:color w:val="1F497D" w:themeColor="text2"/>
              </w:rPr>
            </w:pPr>
            <w:r w:rsidRPr="00662FAF">
              <w:rPr>
                <w:color w:val="1F497D" w:themeColor="text2"/>
              </w:rPr>
              <w:t>+</w:t>
            </w:r>
          </w:p>
        </w:tc>
        <w:tc>
          <w:tcPr>
            <w:tcW w:w="1134" w:type="dxa"/>
            <w:gridSpan w:val="2"/>
          </w:tcPr>
          <w:p w:rsidR="009F7E1D" w:rsidRPr="00662FAF" w:rsidRDefault="009F7E1D" w:rsidP="00E92BE4">
            <w:pPr>
              <w:rPr>
                <w:color w:val="1F497D" w:themeColor="text2"/>
              </w:rPr>
            </w:pPr>
            <w:r w:rsidRPr="00662FAF">
              <w:rPr>
                <w:color w:val="1F497D" w:themeColor="text2"/>
              </w:rPr>
              <w:t>+</w:t>
            </w:r>
          </w:p>
        </w:tc>
        <w:tc>
          <w:tcPr>
            <w:tcW w:w="1275" w:type="dxa"/>
          </w:tcPr>
          <w:p w:rsidR="009F7E1D" w:rsidRPr="00662FAF" w:rsidRDefault="009F7E1D" w:rsidP="00E92BE4">
            <w:pPr>
              <w:rPr>
                <w:color w:val="1F497D" w:themeColor="text2"/>
              </w:rPr>
            </w:pPr>
          </w:p>
        </w:tc>
        <w:tc>
          <w:tcPr>
            <w:tcW w:w="1418" w:type="dxa"/>
          </w:tcPr>
          <w:p w:rsidR="009F7E1D" w:rsidRPr="00662FAF" w:rsidRDefault="009F7E1D" w:rsidP="00E92BE4">
            <w:pPr>
              <w:rPr>
                <w:color w:val="1F497D" w:themeColor="text2"/>
              </w:rPr>
            </w:pPr>
          </w:p>
        </w:tc>
        <w:tc>
          <w:tcPr>
            <w:tcW w:w="1525" w:type="dxa"/>
          </w:tcPr>
          <w:p w:rsidR="009F7E1D" w:rsidRPr="00662FAF" w:rsidRDefault="009F7E1D" w:rsidP="00E92BE4">
            <w:pPr>
              <w:rPr>
                <w:color w:val="1F497D" w:themeColor="text2"/>
              </w:rPr>
            </w:pPr>
          </w:p>
        </w:tc>
      </w:tr>
      <w:tr w:rsidR="009F7E1D" w:rsidRPr="00662FAF" w:rsidTr="00D22B4A">
        <w:trPr>
          <w:gridAfter w:val="2"/>
          <w:wAfter w:w="3236" w:type="dxa"/>
        </w:trPr>
        <w:tc>
          <w:tcPr>
            <w:tcW w:w="2660" w:type="dxa"/>
            <w:vAlign w:val="bottom"/>
          </w:tcPr>
          <w:p w:rsidR="009F7E1D" w:rsidRPr="00662FAF" w:rsidRDefault="009F7E1D" w:rsidP="00B975F9">
            <w:pPr>
              <w:tabs>
                <w:tab w:val="left" w:pos="142"/>
              </w:tabs>
              <w:rPr>
                <w:rFonts w:ascii="Calibri" w:eastAsia="Times New Roman" w:hAnsi="Calibri" w:cs="Calibri"/>
                <w:color w:val="000000"/>
                <w:sz w:val="20"/>
                <w:szCs w:val="20"/>
                <w:lang w:eastAsia="ro-RO"/>
              </w:rPr>
            </w:pPr>
            <w:r w:rsidRPr="00662FAF">
              <w:rPr>
                <w:rFonts w:ascii="Calibri" w:eastAsia="Times New Roman" w:hAnsi="Calibri" w:cs="Calibri"/>
                <w:color w:val="000000"/>
                <w:sz w:val="20"/>
                <w:szCs w:val="20"/>
                <w:lang w:eastAsia="ro-RO"/>
              </w:rPr>
              <w:t>12.</w:t>
            </w:r>
            <w:r w:rsidRPr="00662FAF">
              <w:rPr>
                <w:rFonts w:ascii="Times New Roman" w:eastAsia="Times New Roman" w:hAnsi="Times New Roman" w:cs="Times New Roman"/>
                <w:color w:val="000000"/>
                <w:sz w:val="14"/>
                <w:szCs w:val="14"/>
                <w:lang w:eastAsia="ro-RO"/>
              </w:rPr>
              <w:t xml:space="preserve">   </w:t>
            </w:r>
            <w:r w:rsidRPr="00662FAF">
              <w:rPr>
                <w:rFonts w:ascii="Calibri" w:eastAsia="Times New Roman" w:hAnsi="Calibri" w:cs="Calibri"/>
                <w:color w:val="000000"/>
                <w:sz w:val="20"/>
                <w:szCs w:val="20"/>
                <w:lang w:eastAsia="ro-RO"/>
              </w:rPr>
              <w:t xml:space="preserve">Date privind funcţiile vacante. </w:t>
            </w:r>
          </w:p>
        </w:tc>
        <w:tc>
          <w:tcPr>
            <w:tcW w:w="1276" w:type="dxa"/>
          </w:tcPr>
          <w:p w:rsidR="009F7E1D" w:rsidRPr="00662FAF" w:rsidRDefault="009F7E1D" w:rsidP="00E92BE4">
            <w:pPr>
              <w:rPr>
                <w:color w:val="1F497D" w:themeColor="text2"/>
              </w:rPr>
            </w:pPr>
            <w:r w:rsidRPr="00662FAF">
              <w:rPr>
                <w:color w:val="1F497D" w:themeColor="text2"/>
              </w:rPr>
              <w:t>+</w:t>
            </w:r>
          </w:p>
        </w:tc>
        <w:tc>
          <w:tcPr>
            <w:tcW w:w="1134" w:type="dxa"/>
            <w:gridSpan w:val="2"/>
          </w:tcPr>
          <w:p w:rsidR="009F7E1D" w:rsidRPr="00662FAF" w:rsidRDefault="009F7E1D" w:rsidP="00E92BE4">
            <w:pPr>
              <w:rPr>
                <w:color w:val="1F497D" w:themeColor="text2"/>
              </w:rPr>
            </w:pPr>
            <w:r w:rsidRPr="00662FAF">
              <w:rPr>
                <w:color w:val="1F497D" w:themeColor="text2"/>
              </w:rPr>
              <w:t>+</w:t>
            </w:r>
          </w:p>
        </w:tc>
        <w:tc>
          <w:tcPr>
            <w:tcW w:w="1275" w:type="dxa"/>
          </w:tcPr>
          <w:p w:rsidR="009F7E1D" w:rsidRPr="00662FAF" w:rsidRDefault="009F7E1D" w:rsidP="00E92BE4">
            <w:pPr>
              <w:rPr>
                <w:color w:val="1F497D" w:themeColor="text2"/>
              </w:rPr>
            </w:pPr>
            <w:r w:rsidRPr="00662FAF">
              <w:rPr>
                <w:color w:val="1F497D" w:themeColor="text2"/>
              </w:rPr>
              <w:t>+</w:t>
            </w:r>
          </w:p>
        </w:tc>
        <w:tc>
          <w:tcPr>
            <w:tcW w:w="1418" w:type="dxa"/>
          </w:tcPr>
          <w:p w:rsidR="009F7E1D" w:rsidRPr="00662FAF" w:rsidRDefault="009F7E1D" w:rsidP="00E92BE4">
            <w:pPr>
              <w:rPr>
                <w:color w:val="1F497D" w:themeColor="text2"/>
              </w:rPr>
            </w:pPr>
          </w:p>
        </w:tc>
        <w:tc>
          <w:tcPr>
            <w:tcW w:w="1525" w:type="dxa"/>
          </w:tcPr>
          <w:p w:rsidR="009F7E1D" w:rsidRPr="00662FAF" w:rsidRDefault="009F7E1D" w:rsidP="00E92BE4">
            <w:pPr>
              <w:rPr>
                <w:color w:val="1F497D" w:themeColor="text2"/>
              </w:rPr>
            </w:pPr>
          </w:p>
        </w:tc>
      </w:tr>
      <w:tr w:rsidR="009F7E1D" w:rsidRPr="00662FAF" w:rsidTr="00D22B4A">
        <w:trPr>
          <w:gridAfter w:val="2"/>
          <w:wAfter w:w="3236" w:type="dxa"/>
        </w:trPr>
        <w:tc>
          <w:tcPr>
            <w:tcW w:w="2660" w:type="dxa"/>
            <w:vAlign w:val="bottom"/>
          </w:tcPr>
          <w:p w:rsidR="009F7E1D" w:rsidRPr="00662FAF" w:rsidRDefault="009F7E1D" w:rsidP="004C54DC">
            <w:pPr>
              <w:tabs>
                <w:tab w:val="left" w:pos="142"/>
              </w:tabs>
              <w:rPr>
                <w:rFonts w:ascii="Calibri" w:eastAsia="Times New Roman" w:hAnsi="Calibri" w:cs="Calibri"/>
                <w:color w:val="000000"/>
                <w:sz w:val="20"/>
                <w:szCs w:val="20"/>
                <w:lang w:eastAsia="ro-RO"/>
              </w:rPr>
            </w:pPr>
            <w:r w:rsidRPr="00662FAF">
              <w:rPr>
                <w:rFonts w:ascii="Calibri" w:eastAsia="Times New Roman" w:hAnsi="Calibri" w:cs="Calibri"/>
                <w:color w:val="000000"/>
                <w:sz w:val="20"/>
                <w:szCs w:val="20"/>
                <w:lang w:eastAsia="ro-RO"/>
              </w:rPr>
              <w:t>13.</w:t>
            </w:r>
            <w:r w:rsidRPr="00662FAF">
              <w:rPr>
                <w:rFonts w:ascii="Times New Roman" w:eastAsia="Times New Roman" w:hAnsi="Times New Roman" w:cs="Times New Roman"/>
                <w:color w:val="000000"/>
                <w:sz w:val="14"/>
                <w:szCs w:val="14"/>
                <w:lang w:eastAsia="ro-RO"/>
              </w:rPr>
              <w:t xml:space="preserve">       </w:t>
            </w:r>
            <w:r w:rsidRPr="00662FAF">
              <w:rPr>
                <w:rFonts w:ascii="Calibri" w:eastAsia="Times New Roman" w:hAnsi="Calibri" w:cs="Calibri"/>
                <w:color w:val="000000"/>
                <w:sz w:val="20"/>
                <w:szCs w:val="20"/>
                <w:lang w:eastAsia="ro-RO"/>
              </w:rPr>
              <w:t xml:space="preserve">Declaraţiile de venit ale conducătorilor de instituţie. </w:t>
            </w:r>
          </w:p>
        </w:tc>
        <w:tc>
          <w:tcPr>
            <w:tcW w:w="1276" w:type="dxa"/>
          </w:tcPr>
          <w:p w:rsidR="009F7E1D" w:rsidRPr="00662FAF" w:rsidRDefault="009F7E1D" w:rsidP="00E92BE4">
            <w:pPr>
              <w:rPr>
                <w:color w:val="1F497D" w:themeColor="text2"/>
              </w:rPr>
            </w:pPr>
            <w:r w:rsidRPr="00662FAF">
              <w:rPr>
                <w:color w:val="1F497D" w:themeColor="text2"/>
              </w:rPr>
              <w:t>+</w:t>
            </w:r>
          </w:p>
        </w:tc>
        <w:tc>
          <w:tcPr>
            <w:tcW w:w="1134" w:type="dxa"/>
            <w:gridSpan w:val="2"/>
          </w:tcPr>
          <w:p w:rsidR="009F7E1D" w:rsidRPr="00662FAF" w:rsidRDefault="009F7E1D" w:rsidP="00E92BE4">
            <w:pPr>
              <w:rPr>
                <w:color w:val="1F497D" w:themeColor="text2"/>
              </w:rPr>
            </w:pPr>
            <w:r>
              <w:rPr>
                <w:color w:val="1F497D" w:themeColor="text2"/>
              </w:rPr>
              <w:t>V</w:t>
            </w:r>
          </w:p>
        </w:tc>
        <w:tc>
          <w:tcPr>
            <w:tcW w:w="1275" w:type="dxa"/>
          </w:tcPr>
          <w:p w:rsidR="009F7E1D" w:rsidRPr="00662FAF" w:rsidRDefault="009F7E1D" w:rsidP="00E92BE4">
            <w:pPr>
              <w:rPr>
                <w:color w:val="1F497D" w:themeColor="text2"/>
              </w:rPr>
            </w:pPr>
          </w:p>
        </w:tc>
        <w:tc>
          <w:tcPr>
            <w:tcW w:w="1418" w:type="dxa"/>
          </w:tcPr>
          <w:p w:rsidR="009F7E1D" w:rsidRPr="00662FAF" w:rsidRDefault="009F7E1D" w:rsidP="00E92BE4">
            <w:pPr>
              <w:rPr>
                <w:color w:val="1F497D" w:themeColor="text2"/>
              </w:rPr>
            </w:pPr>
          </w:p>
        </w:tc>
        <w:tc>
          <w:tcPr>
            <w:tcW w:w="1525" w:type="dxa"/>
          </w:tcPr>
          <w:p w:rsidR="009F7E1D" w:rsidRPr="00662FAF" w:rsidRDefault="009F7E1D" w:rsidP="00E92BE4">
            <w:pPr>
              <w:rPr>
                <w:color w:val="1F497D" w:themeColor="text2"/>
              </w:rPr>
            </w:pPr>
          </w:p>
        </w:tc>
      </w:tr>
      <w:tr w:rsidR="009F7E1D" w:rsidRPr="00662FAF" w:rsidTr="00D22B4A">
        <w:trPr>
          <w:gridAfter w:val="2"/>
          <w:wAfter w:w="3236" w:type="dxa"/>
        </w:trPr>
        <w:tc>
          <w:tcPr>
            <w:tcW w:w="2660" w:type="dxa"/>
            <w:vAlign w:val="bottom"/>
          </w:tcPr>
          <w:p w:rsidR="009F7E1D" w:rsidRPr="00662FAF" w:rsidRDefault="009F7E1D" w:rsidP="004C54DC">
            <w:pPr>
              <w:tabs>
                <w:tab w:val="left" w:pos="142"/>
              </w:tabs>
              <w:rPr>
                <w:rFonts w:ascii="Calibri" w:eastAsia="Times New Roman" w:hAnsi="Calibri" w:cs="Calibri"/>
                <w:color w:val="000000"/>
                <w:sz w:val="20"/>
                <w:szCs w:val="20"/>
                <w:lang w:eastAsia="ro-RO"/>
              </w:rPr>
            </w:pPr>
            <w:r w:rsidRPr="00662FAF">
              <w:rPr>
                <w:rFonts w:ascii="Calibri" w:eastAsia="Times New Roman" w:hAnsi="Calibri" w:cs="Calibri"/>
                <w:color w:val="000000"/>
                <w:sz w:val="20"/>
                <w:szCs w:val="20"/>
                <w:lang w:eastAsia="ro-RO"/>
              </w:rPr>
              <w:t>14.</w:t>
            </w:r>
            <w:r w:rsidRPr="00662FAF">
              <w:rPr>
                <w:rFonts w:ascii="Times New Roman" w:eastAsia="Times New Roman" w:hAnsi="Times New Roman" w:cs="Times New Roman"/>
                <w:color w:val="000000"/>
                <w:sz w:val="14"/>
                <w:szCs w:val="14"/>
                <w:lang w:eastAsia="ro-RO"/>
              </w:rPr>
              <w:t xml:space="preserve">       </w:t>
            </w:r>
            <w:r w:rsidRPr="00662FAF">
              <w:rPr>
                <w:rFonts w:ascii="Calibri" w:eastAsia="Times New Roman" w:hAnsi="Calibri" w:cs="Calibri"/>
                <w:color w:val="000000"/>
                <w:sz w:val="20"/>
                <w:szCs w:val="20"/>
                <w:lang w:eastAsia="ro-RO"/>
              </w:rPr>
              <w:t xml:space="preserve">Proiecte implementate cu finanţări nerambursabile, bugetele şi rapoartele de implementare. </w:t>
            </w:r>
          </w:p>
        </w:tc>
        <w:tc>
          <w:tcPr>
            <w:tcW w:w="1276" w:type="dxa"/>
          </w:tcPr>
          <w:p w:rsidR="009F7E1D" w:rsidRPr="00662FAF" w:rsidRDefault="009F7E1D" w:rsidP="00E92BE4">
            <w:pPr>
              <w:rPr>
                <w:color w:val="1F497D" w:themeColor="text2"/>
              </w:rPr>
            </w:pPr>
            <w:r w:rsidRPr="00662FAF">
              <w:rPr>
                <w:color w:val="1F497D" w:themeColor="text2"/>
              </w:rPr>
              <w:t>+</w:t>
            </w:r>
          </w:p>
        </w:tc>
        <w:tc>
          <w:tcPr>
            <w:tcW w:w="1134" w:type="dxa"/>
            <w:gridSpan w:val="2"/>
          </w:tcPr>
          <w:p w:rsidR="009F7E1D" w:rsidRPr="00662FAF" w:rsidRDefault="009F7E1D" w:rsidP="00E92BE4">
            <w:pPr>
              <w:rPr>
                <w:color w:val="1F497D" w:themeColor="text2"/>
              </w:rPr>
            </w:pPr>
            <w:r>
              <w:rPr>
                <w:color w:val="1F497D" w:themeColor="text2"/>
              </w:rPr>
              <w:t>V</w:t>
            </w:r>
          </w:p>
        </w:tc>
        <w:tc>
          <w:tcPr>
            <w:tcW w:w="1275" w:type="dxa"/>
          </w:tcPr>
          <w:p w:rsidR="009F7E1D" w:rsidRPr="00662FAF" w:rsidRDefault="009F7E1D" w:rsidP="00E92BE4">
            <w:pPr>
              <w:rPr>
                <w:color w:val="1F497D" w:themeColor="text2"/>
              </w:rPr>
            </w:pPr>
          </w:p>
        </w:tc>
        <w:tc>
          <w:tcPr>
            <w:tcW w:w="1418" w:type="dxa"/>
          </w:tcPr>
          <w:p w:rsidR="009F7E1D" w:rsidRPr="00662FAF" w:rsidRDefault="009F7E1D" w:rsidP="00E92BE4">
            <w:pPr>
              <w:rPr>
                <w:color w:val="1F497D" w:themeColor="text2"/>
              </w:rPr>
            </w:pPr>
          </w:p>
        </w:tc>
        <w:tc>
          <w:tcPr>
            <w:tcW w:w="1525" w:type="dxa"/>
          </w:tcPr>
          <w:p w:rsidR="009F7E1D" w:rsidRPr="00662FAF" w:rsidRDefault="009F7E1D" w:rsidP="00E92BE4">
            <w:pPr>
              <w:rPr>
                <w:color w:val="1F497D" w:themeColor="text2"/>
              </w:rPr>
            </w:pPr>
          </w:p>
        </w:tc>
      </w:tr>
      <w:tr w:rsidR="009F7E1D" w:rsidRPr="00662FAF" w:rsidTr="00D22B4A">
        <w:trPr>
          <w:gridAfter w:val="2"/>
          <w:wAfter w:w="3236" w:type="dxa"/>
        </w:trPr>
        <w:tc>
          <w:tcPr>
            <w:tcW w:w="2660" w:type="dxa"/>
            <w:vAlign w:val="bottom"/>
          </w:tcPr>
          <w:p w:rsidR="009F7E1D" w:rsidRPr="00662FAF" w:rsidRDefault="009F7E1D" w:rsidP="004C54DC">
            <w:pPr>
              <w:tabs>
                <w:tab w:val="left" w:pos="142"/>
              </w:tabs>
              <w:rPr>
                <w:rFonts w:ascii="Calibri" w:eastAsia="Times New Roman" w:hAnsi="Calibri" w:cs="Calibri"/>
                <w:color w:val="000000"/>
                <w:sz w:val="20"/>
                <w:szCs w:val="20"/>
                <w:lang w:eastAsia="ro-RO"/>
              </w:rPr>
            </w:pPr>
            <w:r w:rsidRPr="00662FAF">
              <w:rPr>
                <w:rFonts w:ascii="Calibri" w:eastAsia="Times New Roman" w:hAnsi="Calibri" w:cs="Calibri"/>
                <w:color w:val="000000"/>
                <w:sz w:val="20"/>
                <w:szCs w:val="20"/>
                <w:lang w:eastAsia="ro-RO"/>
              </w:rPr>
              <w:t>15.</w:t>
            </w:r>
            <w:r w:rsidRPr="00662FAF">
              <w:rPr>
                <w:rFonts w:ascii="Times New Roman" w:eastAsia="Times New Roman" w:hAnsi="Times New Roman" w:cs="Times New Roman"/>
                <w:color w:val="000000"/>
                <w:sz w:val="14"/>
                <w:szCs w:val="14"/>
                <w:lang w:eastAsia="ro-RO"/>
              </w:rPr>
              <w:t xml:space="preserve">       </w:t>
            </w:r>
            <w:r w:rsidRPr="00662FAF">
              <w:rPr>
                <w:rFonts w:ascii="Calibri" w:eastAsia="Times New Roman" w:hAnsi="Calibri" w:cs="Calibri"/>
                <w:color w:val="000000"/>
                <w:sz w:val="20"/>
                <w:szCs w:val="20"/>
                <w:lang w:eastAsia="ro-RO"/>
              </w:rPr>
              <w:t xml:space="preserve">Dispoziţiile şi proiectele de dispoziţii ale primarului şi preşedintelui de raion. </w:t>
            </w:r>
          </w:p>
        </w:tc>
        <w:tc>
          <w:tcPr>
            <w:tcW w:w="1276" w:type="dxa"/>
          </w:tcPr>
          <w:p w:rsidR="009F7E1D" w:rsidRPr="00662FAF" w:rsidRDefault="009F7E1D" w:rsidP="00E92BE4">
            <w:pPr>
              <w:rPr>
                <w:color w:val="1F497D" w:themeColor="text2"/>
              </w:rPr>
            </w:pPr>
            <w:r w:rsidRPr="00662FAF">
              <w:rPr>
                <w:color w:val="1F497D" w:themeColor="text2"/>
              </w:rPr>
              <w:t>+</w:t>
            </w:r>
          </w:p>
        </w:tc>
        <w:tc>
          <w:tcPr>
            <w:tcW w:w="1134" w:type="dxa"/>
            <w:gridSpan w:val="2"/>
          </w:tcPr>
          <w:p w:rsidR="009F7E1D" w:rsidRPr="00662FAF" w:rsidRDefault="009F7E1D" w:rsidP="00E92BE4">
            <w:pPr>
              <w:rPr>
                <w:color w:val="1F497D" w:themeColor="text2"/>
              </w:rPr>
            </w:pPr>
            <w:r>
              <w:rPr>
                <w:color w:val="1F497D" w:themeColor="text2"/>
              </w:rPr>
              <w:t>V</w:t>
            </w:r>
          </w:p>
        </w:tc>
        <w:tc>
          <w:tcPr>
            <w:tcW w:w="1275" w:type="dxa"/>
          </w:tcPr>
          <w:p w:rsidR="009F7E1D" w:rsidRPr="00662FAF" w:rsidRDefault="009F7E1D" w:rsidP="00E92BE4">
            <w:pPr>
              <w:rPr>
                <w:color w:val="1F497D" w:themeColor="text2"/>
              </w:rPr>
            </w:pPr>
          </w:p>
        </w:tc>
        <w:tc>
          <w:tcPr>
            <w:tcW w:w="1418" w:type="dxa"/>
          </w:tcPr>
          <w:p w:rsidR="009F7E1D" w:rsidRPr="00662FAF" w:rsidRDefault="009F7E1D" w:rsidP="00E92BE4">
            <w:pPr>
              <w:rPr>
                <w:color w:val="1F497D" w:themeColor="text2"/>
              </w:rPr>
            </w:pPr>
          </w:p>
        </w:tc>
        <w:tc>
          <w:tcPr>
            <w:tcW w:w="1525" w:type="dxa"/>
          </w:tcPr>
          <w:p w:rsidR="009F7E1D" w:rsidRPr="00662FAF" w:rsidRDefault="009F7E1D" w:rsidP="00E92BE4">
            <w:pPr>
              <w:rPr>
                <w:color w:val="1F497D" w:themeColor="text2"/>
              </w:rPr>
            </w:pPr>
          </w:p>
        </w:tc>
      </w:tr>
      <w:tr w:rsidR="009F7E1D" w:rsidRPr="00662FAF" w:rsidTr="00D22B4A">
        <w:trPr>
          <w:gridAfter w:val="2"/>
          <w:wAfter w:w="3236" w:type="dxa"/>
        </w:trPr>
        <w:tc>
          <w:tcPr>
            <w:tcW w:w="2660" w:type="dxa"/>
            <w:vAlign w:val="bottom"/>
          </w:tcPr>
          <w:p w:rsidR="009F7E1D" w:rsidRPr="00662FAF" w:rsidRDefault="009F7E1D" w:rsidP="004C54DC">
            <w:pPr>
              <w:tabs>
                <w:tab w:val="left" w:pos="142"/>
              </w:tabs>
              <w:rPr>
                <w:rFonts w:ascii="Calibri" w:eastAsia="Times New Roman" w:hAnsi="Calibri" w:cs="Calibri"/>
                <w:color w:val="000000"/>
                <w:sz w:val="20"/>
                <w:szCs w:val="20"/>
                <w:lang w:eastAsia="ro-RO"/>
              </w:rPr>
            </w:pPr>
            <w:r w:rsidRPr="00662FAF">
              <w:rPr>
                <w:rFonts w:ascii="Calibri" w:eastAsia="Times New Roman" w:hAnsi="Calibri" w:cs="Calibri"/>
                <w:color w:val="000000"/>
                <w:sz w:val="20"/>
                <w:szCs w:val="20"/>
                <w:lang w:eastAsia="ro-RO"/>
              </w:rPr>
              <w:t>16.</w:t>
            </w:r>
            <w:r w:rsidRPr="00662FAF">
              <w:rPr>
                <w:rFonts w:ascii="Times New Roman" w:eastAsia="Times New Roman" w:hAnsi="Times New Roman" w:cs="Times New Roman"/>
                <w:color w:val="000000"/>
                <w:sz w:val="14"/>
                <w:szCs w:val="14"/>
                <w:lang w:eastAsia="ro-RO"/>
              </w:rPr>
              <w:t xml:space="preserve">       </w:t>
            </w:r>
            <w:r w:rsidRPr="00662FAF">
              <w:rPr>
                <w:rFonts w:ascii="Calibri" w:eastAsia="Times New Roman" w:hAnsi="Calibri" w:cs="Calibri"/>
                <w:color w:val="000000"/>
                <w:sz w:val="20"/>
                <w:szCs w:val="20"/>
                <w:lang w:eastAsia="ro-RO"/>
              </w:rPr>
              <w:t xml:space="preserve">Regulamentul de activitate a Consiliului şi a comisiilor de specialitate. Lista consilierilor. </w:t>
            </w:r>
          </w:p>
        </w:tc>
        <w:tc>
          <w:tcPr>
            <w:tcW w:w="1276" w:type="dxa"/>
          </w:tcPr>
          <w:p w:rsidR="009F7E1D" w:rsidRPr="00662FAF" w:rsidRDefault="009F7E1D" w:rsidP="00E92BE4">
            <w:pPr>
              <w:rPr>
                <w:color w:val="1F497D" w:themeColor="text2"/>
              </w:rPr>
            </w:pPr>
            <w:r w:rsidRPr="00662FAF">
              <w:rPr>
                <w:color w:val="1F497D" w:themeColor="text2"/>
              </w:rPr>
              <w:t>+</w:t>
            </w:r>
          </w:p>
        </w:tc>
        <w:tc>
          <w:tcPr>
            <w:tcW w:w="1134" w:type="dxa"/>
            <w:gridSpan w:val="2"/>
          </w:tcPr>
          <w:p w:rsidR="009F7E1D" w:rsidRPr="00662FAF" w:rsidRDefault="009F7E1D" w:rsidP="00E92BE4">
            <w:pPr>
              <w:rPr>
                <w:color w:val="1F497D" w:themeColor="text2"/>
              </w:rPr>
            </w:pPr>
            <w:r w:rsidRPr="00662FAF">
              <w:rPr>
                <w:color w:val="1F497D" w:themeColor="text2"/>
              </w:rPr>
              <w:t>+</w:t>
            </w:r>
          </w:p>
        </w:tc>
        <w:tc>
          <w:tcPr>
            <w:tcW w:w="1275" w:type="dxa"/>
          </w:tcPr>
          <w:p w:rsidR="009F7E1D" w:rsidRPr="00662FAF" w:rsidRDefault="009F7E1D" w:rsidP="00E92BE4">
            <w:pPr>
              <w:rPr>
                <w:color w:val="1F497D" w:themeColor="text2"/>
              </w:rPr>
            </w:pPr>
          </w:p>
        </w:tc>
        <w:tc>
          <w:tcPr>
            <w:tcW w:w="1418" w:type="dxa"/>
          </w:tcPr>
          <w:p w:rsidR="009F7E1D" w:rsidRPr="00662FAF" w:rsidRDefault="009F7E1D" w:rsidP="00E92BE4">
            <w:pPr>
              <w:rPr>
                <w:color w:val="1F497D" w:themeColor="text2"/>
              </w:rPr>
            </w:pPr>
          </w:p>
        </w:tc>
        <w:tc>
          <w:tcPr>
            <w:tcW w:w="1525" w:type="dxa"/>
          </w:tcPr>
          <w:p w:rsidR="009F7E1D" w:rsidRPr="00662FAF" w:rsidRDefault="009F7E1D" w:rsidP="004C54DC">
            <w:pPr>
              <w:rPr>
                <w:color w:val="1F497D" w:themeColor="text2"/>
              </w:rPr>
            </w:pPr>
          </w:p>
        </w:tc>
      </w:tr>
      <w:tr w:rsidR="009F7E1D" w:rsidRPr="00662FAF" w:rsidTr="00D22B4A">
        <w:trPr>
          <w:gridAfter w:val="2"/>
          <w:wAfter w:w="3236" w:type="dxa"/>
        </w:trPr>
        <w:tc>
          <w:tcPr>
            <w:tcW w:w="2660" w:type="dxa"/>
            <w:vAlign w:val="bottom"/>
          </w:tcPr>
          <w:p w:rsidR="009F7E1D" w:rsidRPr="00662FAF" w:rsidRDefault="009F7E1D" w:rsidP="00B975F9">
            <w:pPr>
              <w:tabs>
                <w:tab w:val="left" w:pos="142"/>
              </w:tabs>
              <w:rPr>
                <w:rFonts w:ascii="Calibri" w:eastAsia="Times New Roman" w:hAnsi="Calibri" w:cs="Calibri"/>
                <w:color w:val="000000"/>
                <w:sz w:val="20"/>
                <w:szCs w:val="20"/>
                <w:lang w:eastAsia="ro-RO"/>
              </w:rPr>
            </w:pPr>
            <w:r w:rsidRPr="00662FAF">
              <w:rPr>
                <w:rFonts w:ascii="Calibri" w:eastAsia="Times New Roman" w:hAnsi="Calibri" w:cs="Calibri"/>
                <w:color w:val="000000"/>
                <w:sz w:val="20"/>
                <w:szCs w:val="20"/>
                <w:lang w:eastAsia="ro-RO"/>
              </w:rPr>
              <w:t>17.</w:t>
            </w:r>
            <w:r w:rsidRPr="00662FAF">
              <w:rPr>
                <w:rFonts w:ascii="Times New Roman" w:eastAsia="Times New Roman" w:hAnsi="Times New Roman" w:cs="Times New Roman"/>
                <w:color w:val="000000"/>
                <w:sz w:val="14"/>
                <w:szCs w:val="14"/>
                <w:lang w:eastAsia="ro-RO"/>
              </w:rPr>
              <w:t xml:space="preserve">    </w:t>
            </w:r>
            <w:r w:rsidRPr="00662FAF">
              <w:rPr>
                <w:rFonts w:ascii="Calibri" w:eastAsia="Times New Roman" w:hAnsi="Calibri" w:cs="Calibri"/>
                <w:color w:val="000000"/>
                <w:sz w:val="20"/>
                <w:szCs w:val="20"/>
                <w:lang w:eastAsia="ro-RO"/>
              </w:rPr>
              <w:t xml:space="preserve">Ordinea de zi a şedinţe consiliului. </w:t>
            </w:r>
          </w:p>
        </w:tc>
        <w:tc>
          <w:tcPr>
            <w:tcW w:w="1276" w:type="dxa"/>
          </w:tcPr>
          <w:p w:rsidR="009F7E1D" w:rsidRPr="00662FAF" w:rsidRDefault="009F7E1D" w:rsidP="00E92BE4">
            <w:pPr>
              <w:rPr>
                <w:color w:val="1F497D" w:themeColor="text2"/>
              </w:rPr>
            </w:pPr>
            <w:r w:rsidRPr="00662FAF">
              <w:rPr>
                <w:color w:val="1F497D" w:themeColor="text2"/>
              </w:rPr>
              <w:t>+</w:t>
            </w:r>
          </w:p>
        </w:tc>
        <w:tc>
          <w:tcPr>
            <w:tcW w:w="1134" w:type="dxa"/>
            <w:gridSpan w:val="2"/>
          </w:tcPr>
          <w:p w:rsidR="009F7E1D" w:rsidRPr="00662FAF" w:rsidRDefault="009F7E1D" w:rsidP="00E92BE4">
            <w:pPr>
              <w:rPr>
                <w:color w:val="1F497D" w:themeColor="text2"/>
              </w:rPr>
            </w:pPr>
            <w:r w:rsidRPr="00662FAF">
              <w:rPr>
                <w:color w:val="1F497D" w:themeColor="text2"/>
              </w:rPr>
              <w:t>+</w:t>
            </w:r>
          </w:p>
        </w:tc>
        <w:tc>
          <w:tcPr>
            <w:tcW w:w="1275" w:type="dxa"/>
          </w:tcPr>
          <w:p w:rsidR="009F7E1D" w:rsidRPr="00662FAF" w:rsidRDefault="009F7E1D" w:rsidP="00E92BE4">
            <w:pPr>
              <w:rPr>
                <w:color w:val="1F497D" w:themeColor="text2"/>
              </w:rPr>
            </w:pPr>
          </w:p>
        </w:tc>
        <w:tc>
          <w:tcPr>
            <w:tcW w:w="1418" w:type="dxa"/>
          </w:tcPr>
          <w:p w:rsidR="009F7E1D" w:rsidRPr="00662FAF" w:rsidRDefault="009F7E1D" w:rsidP="00E92BE4">
            <w:pPr>
              <w:rPr>
                <w:color w:val="1F497D" w:themeColor="text2"/>
              </w:rPr>
            </w:pPr>
          </w:p>
        </w:tc>
        <w:tc>
          <w:tcPr>
            <w:tcW w:w="1525" w:type="dxa"/>
          </w:tcPr>
          <w:p w:rsidR="009F7E1D" w:rsidRPr="00662FAF" w:rsidRDefault="009F7E1D" w:rsidP="00E92BE4">
            <w:pPr>
              <w:rPr>
                <w:color w:val="1F497D" w:themeColor="text2"/>
              </w:rPr>
            </w:pPr>
          </w:p>
        </w:tc>
      </w:tr>
      <w:tr w:rsidR="009F7E1D" w:rsidRPr="00662FAF" w:rsidTr="00D22B4A">
        <w:trPr>
          <w:gridAfter w:val="2"/>
          <w:wAfter w:w="3236" w:type="dxa"/>
        </w:trPr>
        <w:tc>
          <w:tcPr>
            <w:tcW w:w="2660" w:type="dxa"/>
            <w:vAlign w:val="bottom"/>
          </w:tcPr>
          <w:p w:rsidR="009F7E1D" w:rsidRPr="00662FAF" w:rsidRDefault="009F7E1D" w:rsidP="004C54DC">
            <w:pPr>
              <w:tabs>
                <w:tab w:val="left" w:pos="142"/>
              </w:tabs>
              <w:rPr>
                <w:rFonts w:ascii="Calibri" w:eastAsia="Times New Roman" w:hAnsi="Calibri" w:cs="Calibri"/>
                <w:color w:val="000000"/>
                <w:sz w:val="20"/>
                <w:szCs w:val="20"/>
                <w:lang w:eastAsia="ro-RO"/>
              </w:rPr>
            </w:pPr>
            <w:r w:rsidRPr="00662FAF">
              <w:rPr>
                <w:rFonts w:ascii="Calibri" w:eastAsia="Times New Roman" w:hAnsi="Calibri" w:cs="Calibri"/>
                <w:color w:val="000000"/>
                <w:sz w:val="20"/>
                <w:szCs w:val="20"/>
                <w:lang w:eastAsia="ro-RO"/>
              </w:rPr>
              <w:t>18.</w:t>
            </w:r>
            <w:r w:rsidRPr="00662FAF">
              <w:rPr>
                <w:rFonts w:ascii="Times New Roman" w:eastAsia="Times New Roman" w:hAnsi="Times New Roman" w:cs="Times New Roman"/>
                <w:color w:val="000000"/>
                <w:sz w:val="14"/>
                <w:szCs w:val="14"/>
                <w:lang w:eastAsia="ro-RO"/>
              </w:rPr>
              <w:t xml:space="preserve">    </w:t>
            </w:r>
            <w:r w:rsidRPr="00662FAF">
              <w:rPr>
                <w:rFonts w:ascii="Calibri" w:eastAsia="Times New Roman" w:hAnsi="Calibri" w:cs="Calibri"/>
                <w:color w:val="000000"/>
                <w:sz w:val="20"/>
                <w:szCs w:val="20"/>
                <w:lang w:eastAsia="ro-RO"/>
              </w:rPr>
              <w:t xml:space="preserve">Bugetul, aparatul, tarifele, informaţia despre gestionarea şi starea bunurilor întreprinderilor municipale. </w:t>
            </w:r>
          </w:p>
        </w:tc>
        <w:tc>
          <w:tcPr>
            <w:tcW w:w="1276" w:type="dxa"/>
          </w:tcPr>
          <w:p w:rsidR="009F7E1D" w:rsidRPr="00662FAF" w:rsidRDefault="009F7E1D" w:rsidP="00E92BE4">
            <w:pPr>
              <w:rPr>
                <w:color w:val="1F497D" w:themeColor="text2"/>
              </w:rPr>
            </w:pPr>
            <w:r w:rsidRPr="00662FAF">
              <w:rPr>
                <w:color w:val="1F497D" w:themeColor="text2"/>
              </w:rPr>
              <w:t>+</w:t>
            </w:r>
          </w:p>
        </w:tc>
        <w:tc>
          <w:tcPr>
            <w:tcW w:w="1134" w:type="dxa"/>
            <w:gridSpan w:val="2"/>
          </w:tcPr>
          <w:p w:rsidR="009F7E1D" w:rsidRPr="00662FAF" w:rsidRDefault="009F7E1D" w:rsidP="00E92BE4">
            <w:pPr>
              <w:rPr>
                <w:color w:val="1F497D" w:themeColor="text2"/>
              </w:rPr>
            </w:pPr>
          </w:p>
        </w:tc>
        <w:tc>
          <w:tcPr>
            <w:tcW w:w="1275" w:type="dxa"/>
          </w:tcPr>
          <w:p w:rsidR="009F7E1D" w:rsidRPr="00662FAF" w:rsidRDefault="009F7E1D" w:rsidP="00E92BE4">
            <w:pPr>
              <w:rPr>
                <w:color w:val="1F497D" w:themeColor="text2"/>
              </w:rPr>
            </w:pPr>
          </w:p>
        </w:tc>
        <w:tc>
          <w:tcPr>
            <w:tcW w:w="1418" w:type="dxa"/>
          </w:tcPr>
          <w:p w:rsidR="009F7E1D" w:rsidRPr="00662FAF" w:rsidRDefault="009F7E1D" w:rsidP="00E92BE4">
            <w:pPr>
              <w:rPr>
                <w:color w:val="1F497D" w:themeColor="text2"/>
              </w:rPr>
            </w:pPr>
          </w:p>
        </w:tc>
        <w:tc>
          <w:tcPr>
            <w:tcW w:w="1525" w:type="dxa"/>
          </w:tcPr>
          <w:p w:rsidR="009F7E1D" w:rsidRPr="00662FAF" w:rsidRDefault="009F7E1D" w:rsidP="00E92BE4">
            <w:pPr>
              <w:rPr>
                <w:color w:val="1F497D" w:themeColor="text2"/>
              </w:rPr>
            </w:pPr>
          </w:p>
        </w:tc>
      </w:tr>
      <w:tr w:rsidR="009F7E1D" w:rsidRPr="00662FAF" w:rsidTr="00D22B4A">
        <w:trPr>
          <w:gridAfter w:val="2"/>
          <w:wAfter w:w="3236" w:type="dxa"/>
        </w:trPr>
        <w:tc>
          <w:tcPr>
            <w:tcW w:w="2660" w:type="dxa"/>
            <w:vAlign w:val="bottom"/>
          </w:tcPr>
          <w:p w:rsidR="009F7E1D" w:rsidRPr="00662FAF" w:rsidRDefault="009F7E1D" w:rsidP="004C54DC">
            <w:pPr>
              <w:tabs>
                <w:tab w:val="left" w:pos="142"/>
              </w:tabs>
              <w:rPr>
                <w:rFonts w:ascii="Calibri" w:eastAsia="Times New Roman" w:hAnsi="Calibri" w:cs="Calibri"/>
                <w:color w:val="000000"/>
                <w:sz w:val="20"/>
                <w:szCs w:val="20"/>
                <w:lang w:eastAsia="ro-RO"/>
              </w:rPr>
            </w:pPr>
            <w:r w:rsidRPr="00662FAF">
              <w:rPr>
                <w:rFonts w:ascii="Calibri" w:eastAsia="Times New Roman" w:hAnsi="Calibri" w:cs="Calibri"/>
                <w:color w:val="000000"/>
                <w:sz w:val="20"/>
                <w:szCs w:val="20"/>
                <w:lang w:eastAsia="ro-RO"/>
              </w:rPr>
              <w:t>19.</w:t>
            </w:r>
            <w:r w:rsidRPr="00662FAF">
              <w:rPr>
                <w:rFonts w:ascii="Times New Roman" w:eastAsia="Times New Roman" w:hAnsi="Times New Roman" w:cs="Times New Roman"/>
                <w:color w:val="000000"/>
                <w:sz w:val="14"/>
                <w:szCs w:val="14"/>
                <w:lang w:eastAsia="ro-RO"/>
              </w:rPr>
              <w:t xml:space="preserve">       </w:t>
            </w:r>
            <w:r w:rsidRPr="00662FAF">
              <w:rPr>
                <w:rFonts w:ascii="Calibri" w:eastAsia="Times New Roman" w:hAnsi="Calibri" w:cs="Calibri"/>
                <w:color w:val="000000"/>
                <w:sz w:val="20"/>
                <w:szCs w:val="20"/>
                <w:lang w:eastAsia="ro-RO"/>
              </w:rPr>
              <w:t>Serviciile oferite de către instituţie, termenele</w:t>
            </w:r>
            <w:bookmarkStart w:id="7" w:name="_GoBack"/>
            <w:bookmarkEnd w:id="7"/>
            <w:r w:rsidRPr="00662FAF">
              <w:rPr>
                <w:rFonts w:ascii="Calibri" w:eastAsia="Times New Roman" w:hAnsi="Calibri" w:cs="Calibri"/>
                <w:color w:val="000000"/>
                <w:sz w:val="20"/>
                <w:szCs w:val="20"/>
                <w:lang w:eastAsia="ro-RO"/>
              </w:rPr>
              <w:t xml:space="preserve">, costuri, responsabili. </w:t>
            </w:r>
          </w:p>
        </w:tc>
        <w:tc>
          <w:tcPr>
            <w:tcW w:w="1276" w:type="dxa"/>
          </w:tcPr>
          <w:p w:rsidR="009F7E1D" w:rsidRPr="00662FAF" w:rsidRDefault="009F7E1D" w:rsidP="00E92BE4">
            <w:pPr>
              <w:rPr>
                <w:color w:val="1F497D" w:themeColor="text2"/>
              </w:rPr>
            </w:pPr>
            <w:r w:rsidRPr="00662FAF">
              <w:rPr>
                <w:color w:val="1F497D" w:themeColor="text2"/>
              </w:rPr>
              <w:t>+</w:t>
            </w:r>
          </w:p>
        </w:tc>
        <w:tc>
          <w:tcPr>
            <w:tcW w:w="1134" w:type="dxa"/>
            <w:gridSpan w:val="2"/>
          </w:tcPr>
          <w:p w:rsidR="009F7E1D" w:rsidRPr="00662FAF" w:rsidRDefault="009F7E1D" w:rsidP="00E92BE4">
            <w:pPr>
              <w:rPr>
                <w:color w:val="1F497D" w:themeColor="text2"/>
              </w:rPr>
            </w:pPr>
            <w:r>
              <w:rPr>
                <w:color w:val="1F497D" w:themeColor="text2"/>
              </w:rPr>
              <w:t>V</w:t>
            </w:r>
          </w:p>
        </w:tc>
        <w:tc>
          <w:tcPr>
            <w:tcW w:w="1275" w:type="dxa"/>
          </w:tcPr>
          <w:p w:rsidR="009F7E1D" w:rsidRPr="00662FAF" w:rsidRDefault="009F7E1D" w:rsidP="00E92BE4">
            <w:pPr>
              <w:rPr>
                <w:color w:val="1F497D" w:themeColor="text2"/>
              </w:rPr>
            </w:pPr>
          </w:p>
        </w:tc>
        <w:tc>
          <w:tcPr>
            <w:tcW w:w="1418" w:type="dxa"/>
          </w:tcPr>
          <w:p w:rsidR="009F7E1D" w:rsidRPr="00662FAF" w:rsidRDefault="009F7E1D" w:rsidP="00E92BE4">
            <w:pPr>
              <w:rPr>
                <w:color w:val="1F497D" w:themeColor="text2"/>
              </w:rPr>
            </w:pPr>
          </w:p>
        </w:tc>
        <w:tc>
          <w:tcPr>
            <w:tcW w:w="1525" w:type="dxa"/>
          </w:tcPr>
          <w:p w:rsidR="009F7E1D" w:rsidRPr="00662FAF" w:rsidRDefault="009F7E1D" w:rsidP="00E92BE4">
            <w:pPr>
              <w:rPr>
                <w:color w:val="1F497D" w:themeColor="text2"/>
              </w:rPr>
            </w:pPr>
          </w:p>
        </w:tc>
      </w:tr>
    </w:tbl>
    <w:p w:rsidR="00E276D2" w:rsidRPr="00662FAF" w:rsidRDefault="00E276D2" w:rsidP="00E276D2">
      <w:pPr>
        <w:rPr>
          <w:color w:val="1F497D" w:themeColor="text2"/>
        </w:rPr>
      </w:pPr>
    </w:p>
    <w:p w:rsidR="00E276D2" w:rsidRPr="00662FAF" w:rsidRDefault="00E276D2" w:rsidP="00EB3AAD">
      <w:pPr>
        <w:spacing w:after="0" w:line="240" w:lineRule="auto"/>
        <w:rPr>
          <w:color w:val="1F497D" w:themeColor="text2"/>
          <w:sz w:val="36"/>
          <w:szCs w:val="36"/>
        </w:rPr>
      </w:pPr>
    </w:p>
    <w:sectPr w:rsidR="00E276D2" w:rsidRPr="00662FAF" w:rsidSect="00E86C21">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353D" w:rsidRDefault="0001353D" w:rsidP="00845FEB">
      <w:pPr>
        <w:spacing w:after="0" w:line="240" w:lineRule="auto"/>
      </w:pPr>
      <w:r>
        <w:separator/>
      </w:r>
    </w:p>
  </w:endnote>
  <w:endnote w:type="continuationSeparator" w:id="0">
    <w:p w:rsidR="0001353D" w:rsidRDefault="0001353D" w:rsidP="00845F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Gothic">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4286260"/>
      <w:docPartObj>
        <w:docPartGallery w:val="Page Numbers (Bottom of Page)"/>
        <w:docPartUnique/>
      </w:docPartObj>
    </w:sdtPr>
    <w:sdtContent>
      <w:p w:rsidR="008E5A51" w:rsidRDefault="00B72963">
        <w:pPr>
          <w:pStyle w:val="a6"/>
          <w:jc w:val="center"/>
        </w:pPr>
        <w:fldSimple w:instr=" PAGE   \* MERGEFORMAT ">
          <w:r w:rsidR="0081757F">
            <w:rPr>
              <w:noProof/>
            </w:rPr>
            <w:t>10</w:t>
          </w:r>
        </w:fldSimple>
      </w:p>
    </w:sdtContent>
  </w:sdt>
  <w:p w:rsidR="008E5A51" w:rsidRDefault="008E5A5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353D" w:rsidRDefault="0001353D" w:rsidP="00845FEB">
      <w:pPr>
        <w:spacing w:after="0" w:line="240" w:lineRule="auto"/>
      </w:pPr>
      <w:r>
        <w:separator/>
      </w:r>
    </w:p>
  </w:footnote>
  <w:footnote w:type="continuationSeparator" w:id="0">
    <w:p w:rsidR="0001353D" w:rsidRDefault="0001353D" w:rsidP="00845F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3FFB"/>
    <w:multiLevelType w:val="hybridMultilevel"/>
    <w:tmpl w:val="A7FAB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4C4BEB"/>
    <w:multiLevelType w:val="hybridMultilevel"/>
    <w:tmpl w:val="5900C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FE066B"/>
    <w:multiLevelType w:val="hybridMultilevel"/>
    <w:tmpl w:val="57748F5E"/>
    <w:lvl w:ilvl="0" w:tplc="8BB64AE2">
      <w:start w:val="3"/>
      <w:numFmt w:val="bullet"/>
      <w:lvlText w:val="-"/>
      <w:lvlJc w:val="left"/>
      <w:pPr>
        <w:ind w:left="689" w:hanging="360"/>
      </w:pPr>
      <w:rPr>
        <w:rFonts w:ascii="Calibri" w:eastAsiaTheme="minorHAnsi" w:hAnsi="Calibri" w:cs="Calibri" w:hint="default"/>
      </w:rPr>
    </w:lvl>
    <w:lvl w:ilvl="1" w:tplc="04190003">
      <w:start w:val="1"/>
      <w:numFmt w:val="bullet"/>
      <w:lvlText w:val="o"/>
      <w:lvlJc w:val="left"/>
      <w:pPr>
        <w:ind w:left="1409" w:hanging="360"/>
      </w:pPr>
      <w:rPr>
        <w:rFonts w:ascii="Courier New" w:hAnsi="Courier New" w:cs="Courier New" w:hint="default"/>
      </w:rPr>
    </w:lvl>
    <w:lvl w:ilvl="2" w:tplc="04190005">
      <w:start w:val="1"/>
      <w:numFmt w:val="bullet"/>
      <w:lvlText w:val=""/>
      <w:lvlJc w:val="left"/>
      <w:pPr>
        <w:ind w:left="2129" w:hanging="360"/>
      </w:pPr>
      <w:rPr>
        <w:rFonts w:ascii="Wingdings" w:hAnsi="Wingdings" w:hint="default"/>
      </w:rPr>
    </w:lvl>
    <w:lvl w:ilvl="3" w:tplc="04190001">
      <w:start w:val="1"/>
      <w:numFmt w:val="bullet"/>
      <w:lvlText w:val=""/>
      <w:lvlJc w:val="left"/>
      <w:pPr>
        <w:ind w:left="2849" w:hanging="360"/>
      </w:pPr>
      <w:rPr>
        <w:rFonts w:ascii="Symbol" w:hAnsi="Symbol" w:hint="default"/>
      </w:rPr>
    </w:lvl>
    <w:lvl w:ilvl="4" w:tplc="04190003">
      <w:start w:val="1"/>
      <w:numFmt w:val="bullet"/>
      <w:lvlText w:val="o"/>
      <w:lvlJc w:val="left"/>
      <w:pPr>
        <w:ind w:left="3569" w:hanging="360"/>
      </w:pPr>
      <w:rPr>
        <w:rFonts w:ascii="Courier New" w:hAnsi="Courier New" w:cs="Courier New" w:hint="default"/>
      </w:rPr>
    </w:lvl>
    <w:lvl w:ilvl="5" w:tplc="04190005">
      <w:start w:val="1"/>
      <w:numFmt w:val="bullet"/>
      <w:lvlText w:val=""/>
      <w:lvlJc w:val="left"/>
      <w:pPr>
        <w:ind w:left="4289" w:hanging="360"/>
      </w:pPr>
      <w:rPr>
        <w:rFonts w:ascii="Wingdings" w:hAnsi="Wingdings" w:hint="default"/>
      </w:rPr>
    </w:lvl>
    <w:lvl w:ilvl="6" w:tplc="04190001">
      <w:start w:val="1"/>
      <w:numFmt w:val="bullet"/>
      <w:lvlText w:val=""/>
      <w:lvlJc w:val="left"/>
      <w:pPr>
        <w:ind w:left="5009" w:hanging="360"/>
      </w:pPr>
      <w:rPr>
        <w:rFonts w:ascii="Symbol" w:hAnsi="Symbol" w:hint="default"/>
      </w:rPr>
    </w:lvl>
    <w:lvl w:ilvl="7" w:tplc="04190003">
      <w:start w:val="1"/>
      <w:numFmt w:val="bullet"/>
      <w:lvlText w:val="o"/>
      <w:lvlJc w:val="left"/>
      <w:pPr>
        <w:ind w:left="5729" w:hanging="360"/>
      </w:pPr>
      <w:rPr>
        <w:rFonts w:ascii="Courier New" w:hAnsi="Courier New" w:cs="Courier New" w:hint="default"/>
      </w:rPr>
    </w:lvl>
    <w:lvl w:ilvl="8" w:tplc="04190005">
      <w:start w:val="1"/>
      <w:numFmt w:val="bullet"/>
      <w:lvlText w:val=""/>
      <w:lvlJc w:val="left"/>
      <w:pPr>
        <w:ind w:left="6449" w:hanging="360"/>
      </w:pPr>
      <w:rPr>
        <w:rFonts w:ascii="Wingdings" w:hAnsi="Wingdings" w:hint="default"/>
      </w:rPr>
    </w:lvl>
  </w:abstractNum>
  <w:abstractNum w:abstractNumId="3">
    <w:nsid w:val="1EA13A7A"/>
    <w:multiLevelType w:val="hybridMultilevel"/>
    <w:tmpl w:val="544EB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C26340"/>
    <w:multiLevelType w:val="hybridMultilevel"/>
    <w:tmpl w:val="A5D68650"/>
    <w:lvl w:ilvl="0" w:tplc="2864D032">
      <w:start w:val="3"/>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9A605CE"/>
    <w:multiLevelType w:val="hybridMultilevel"/>
    <w:tmpl w:val="FC3C4614"/>
    <w:lvl w:ilvl="0" w:tplc="0419000F">
      <w:start w:val="1"/>
      <w:numFmt w:val="decimal"/>
      <w:lvlText w:val="%1."/>
      <w:lvlJc w:val="left"/>
      <w:pPr>
        <w:tabs>
          <w:tab w:val="num" w:pos="502"/>
        </w:tabs>
        <w:ind w:left="502" w:hanging="360"/>
      </w:pPr>
      <w:rPr>
        <w:rFonts w:hint="default"/>
      </w:rPr>
    </w:lvl>
    <w:lvl w:ilvl="1" w:tplc="04190019">
      <w:start w:val="1"/>
      <w:numFmt w:val="lowerLetter"/>
      <w:lvlText w:val="%2."/>
      <w:lvlJc w:val="left"/>
      <w:pPr>
        <w:tabs>
          <w:tab w:val="num" w:pos="1408"/>
        </w:tabs>
        <w:ind w:left="1408" w:hanging="360"/>
      </w:pPr>
    </w:lvl>
    <w:lvl w:ilvl="2" w:tplc="0419001B">
      <w:start w:val="1"/>
      <w:numFmt w:val="lowerRoman"/>
      <w:lvlText w:val="%3."/>
      <w:lvlJc w:val="right"/>
      <w:pPr>
        <w:tabs>
          <w:tab w:val="num" w:pos="2128"/>
        </w:tabs>
        <w:ind w:left="2128" w:hanging="180"/>
      </w:pPr>
    </w:lvl>
    <w:lvl w:ilvl="3" w:tplc="0419000F">
      <w:start w:val="1"/>
      <w:numFmt w:val="decimal"/>
      <w:lvlText w:val="%4."/>
      <w:lvlJc w:val="left"/>
      <w:pPr>
        <w:tabs>
          <w:tab w:val="num" w:pos="2848"/>
        </w:tabs>
        <w:ind w:left="2848" w:hanging="360"/>
      </w:pPr>
    </w:lvl>
    <w:lvl w:ilvl="4" w:tplc="04190019">
      <w:start w:val="1"/>
      <w:numFmt w:val="lowerLetter"/>
      <w:lvlText w:val="%5."/>
      <w:lvlJc w:val="left"/>
      <w:pPr>
        <w:tabs>
          <w:tab w:val="num" w:pos="3568"/>
        </w:tabs>
        <w:ind w:left="3568" w:hanging="360"/>
      </w:pPr>
    </w:lvl>
    <w:lvl w:ilvl="5" w:tplc="0419001B">
      <w:start w:val="1"/>
      <w:numFmt w:val="lowerRoman"/>
      <w:lvlText w:val="%6."/>
      <w:lvlJc w:val="right"/>
      <w:pPr>
        <w:tabs>
          <w:tab w:val="num" w:pos="4288"/>
        </w:tabs>
        <w:ind w:left="4288" w:hanging="180"/>
      </w:pPr>
    </w:lvl>
    <w:lvl w:ilvl="6" w:tplc="0419000F">
      <w:start w:val="1"/>
      <w:numFmt w:val="decimal"/>
      <w:lvlText w:val="%7."/>
      <w:lvlJc w:val="left"/>
      <w:pPr>
        <w:tabs>
          <w:tab w:val="num" w:pos="5008"/>
        </w:tabs>
        <w:ind w:left="5008" w:hanging="360"/>
      </w:pPr>
    </w:lvl>
    <w:lvl w:ilvl="7" w:tplc="04190019">
      <w:start w:val="1"/>
      <w:numFmt w:val="lowerLetter"/>
      <w:lvlText w:val="%8."/>
      <w:lvlJc w:val="left"/>
      <w:pPr>
        <w:tabs>
          <w:tab w:val="num" w:pos="5728"/>
        </w:tabs>
        <w:ind w:left="5728" w:hanging="360"/>
      </w:pPr>
    </w:lvl>
    <w:lvl w:ilvl="8" w:tplc="0419001B">
      <w:start w:val="1"/>
      <w:numFmt w:val="lowerRoman"/>
      <w:lvlText w:val="%9."/>
      <w:lvlJc w:val="right"/>
      <w:pPr>
        <w:tabs>
          <w:tab w:val="num" w:pos="6448"/>
        </w:tabs>
        <w:ind w:left="6448" w:hanging="180"/>
      </w:pPr>
    </w:lvl>
  </w:abstractNum>
  <w:abstractNum w:abstractNumId="6">
    <w:nsid w:val="36AF2281"/>
    <w:multiLevelType w:val="hybridMultilevel"/>
    <w:tmpl w:val="296A1388"/>
    <w:lvl w:ilvl="0" w:tplc="628C1AD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7E05771"/>
    <w:multiLevelType w:val="hybridMultilevel"/>
    <w:tmpl w:val="AFD6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E53A97"/>
    <w:multiLevelType w:val="hybridMultilevel"/>
    <w:tmpl w:val="F6DCF18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9">
    <w:nsid w:val="44AA6177"/>
    <w:multiLevelType w:val="hybridMultilevel"/>
    <w:tmpl w:val="9E56C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168AD"/>
    <w:multiLevelType w:val="hybridMultilevel"/>
    <w:tmpl w:val="0D66681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9C27E7"/>
    <w:multiLevelType w:val="hybridMultilevel"/>
    <w:tmpl w:val="95A213E2"/>
    <w:lvl w:ilvl="0" w:tplc="B69AD442">
      <w:start w:val="1"/>
      <w:numFmt w:val="lowerLetter"/>
      <w:lvlText w:val="%1)"/>
      <w:lvlJc w:val="left"/>
      <w:pPr>
        <w:ind w:left="750" w:hanging="39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18F27C9"/>
    <w:multiLevelType w:val="hybridMultilevel"/>
    <w:tmpl w:val="4634CA56"/>
    <w:lvl w:ilvl="0" w:tplc="FBEC30B6">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582E268B"/>
    <w:multiLevelType w:val="hybridMultilevel"/>
    <w:tmpl w:val="019AD764"/>
    <w:lvl w:ilvl="0" w:tplc="FBEC30B6">
      <w:start w:val="2"/>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B3C19AD"/>
    <w:multiLevelType w:val="hybridMultilevel"/>
    <w:tmpl w:val="4E6CE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DB1441D"/>
    <w:multiLevelType w:val="hybridMultilevel"/>
    <w:tmpl w:val="055E45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7E3E6850"/>
    <w:multiLevelType w:val="hybridMultilevel"/>
    <w:tmpl w:val="A5D68650"/>
    <w:lvl w:ilvl="0" w:tplc="2864D03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7F8D05AA"/>
    <w:multiLevelType w:val="hybridMultilevel"/>
    <w:tmpl w:val="9A507640"/>
    <w:lvl w:ilvl="0" w:tplc="12547870">
      <w:start w:val="1"/>
      <w:numFmt w:val="decimal"/>
      <w:lvlText w:val="%1."/>
      <w:lvlJc w:val="left"/>
      <w:pPr>
        <w:ind w:left="720" w:hanging="360"/>
      </w:pPr>
      <w:rPr>
        <w:rFonts w:asciiTheme="minorHAnsi" w:eastAsiaTheme="minorHAns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10"/>
  </w:num>
  <w:num w:numId="4">
    <w:abstractNumId w:val="16"/>
  </w:num>
  <w:num w:numId="5">
    <w:abstractNumId w:val="4"/>
  </w:num>
  <w:num w:numId="6">
    <w:abstractNumId w:val="8"/>
  </w:num>
  <w:num w:numId="7">
    <w:abstractNumId w:val="11"/>
  </w:num>
  <w:num w:numId="8">
    <w:abstractNumId w:val="12"/>
  </w:num>
  <w:num w:numId="9">
    <w:abstractNumId w:val="13"/>
  </w:num>
  <w:num w:numId="10">
    <w:abstractNumId w:val="5"/>
  </w:num>
  <w:num w:numId="11">
    <w:abstractNumId w:val="3"/>
  </w:num>
  <w:num w:numId="12">
    <w:abstractNumId w:val="15"/>
  </w:num>
  <w:num w:numId="13">
    <w:abstractNumId w:val="7"/>
  </w:num>
  <w:num w:numId="14">
    <w:abstractNumId w:val="1"/>
  </w:num>
  <w:num w:numId="15">
    <w:abstractNumId w:val="9"/>
  </w:num>
  <w:num w:numId="16">
    <w:abstractNumId w:val="6"/>
  </w:num>
  <w:num w:numId="17">
    <w:abstractNumId w:val="0"/>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9698"/>
  </w:hdrShapeDefaults>
  <w:footnotePr>
    <w:footnote w:id="-1"/>
    <w:footnote w:id="0"/>
  </w:footnotePr>
  <w:endnotePr>
    <w:endnote w:id="-1"/>
    <w:endnote w:id="0"/>
  </w:endnotePr>
  <w:compat/>
  <w:rsids>
    <w:rsidRoot w:val="001C6DB6"/>
    <w:rsid w:val="0001353D"/>
    <w:rsid w:val="0002011B"/>
    <w:rsid w:val="000245A4"/>
    <w:rsid w:val="0003723D"/>
    <w:rsid w:val="000562B5"/>
    <w:rsid w:val="000624FD"/>
    <w:rsid w:val="00085723"/>
    <w:rsid w:val="000C12DB"/>
    <w:rsid w:val="000E0F27"/>
    <w:rsid w:val="00120241"/>
    <w:rsid w:val="0016157B"/>
    <w:rsid w:val="00191408"/>
    <w:rsid w:val="0019674F"/>
    <w:rsid w:val="001A2EC7"/>
    <w:rsid w:val="001C6DB6"/>
    <w:rsid w:val="001F5D6C"/>
    <w:rsid w:val="00204994"/>
    <w:rsid w:val="00205F27"/>
    <w:rsid w:val="00212AF6"/>
    <w:rsid w:val="002163A9"/>
    <w:rsid w:val="00217AA0"/>
    <w:rsid w:val="002257B9"/>
    <w:rsid w:val="002300AA"/>
    <w:rsid w:val="002458DD"/>
    <w:rsid w:val="0029148A"/>
    <w:rsid w:val="002A10E1"/>
    <w:rsid w:val="002A276A"/>
    <w:rsid w:val="002A58C8"/>
    <w:rsid w:val="002B3D68"/>
    <w:rsid w:val="002C7C0A"/>
    <w:rsid w:val="002C7C69"/>
    <w:rsid w:val="002F08D3"/>
    <w:rsid w:val="00305BB0"/>
    <w:rsid w:val="00312C24"/>
    <w:rsid w:val="00316EED"/>
    <w:rsid w:val="00323AC4"/>
    <w:rsid w:val="003246C9"/>
    <w:rsid w:val="0033634A"/>
    <w:rsid w:val="00340689"/>
    <w:rsid w:val="00347496"/>
    <w:rsid w:val="00347EEF"/>
    <w:rsid w:val="003666C4"/>
    <w:rsid w:val="003816F6"/>
    <w:rsid w:val="00391A1D"/>
    <w:rsid w:val="003A6080"/>
    <w:rsid w:val="003C6730"/>
    <w:rsid w:val="003F0A8B"/>
    <w:rsid w:val="00406314"/>
    <w:rsid w:val="00410095"/>
    <w:rsid w:val="00421040"/>
    <w:rsid w:val="004247F9"/>
    <w:rsid w:val="00425C89"/>
    <w:rsid w:val="00442FF7"/>
    <w:rsid w:val="004515A2"/>
    <w:rsid w:val="004658F0"/>
    <w:rsid w:val="004C54DC"/>
    <w:rsid w:val="004D4056"/>
    <w:rsid w:val="004E4336"/>
    <w:rsid w:val="00501473"/>
    <w:rsid w:val="00552E46"/>
    <w:rsid w:val="005539E0"/>
    <w:rsid w:val="0057190C"/>
    <w:rsid w:val="00576760"/>
    <w:rsid w:val="005919DE"/>
    <w:rsid w:val="00595F03"/>
    <w:rsid w:val="006052E5"/>
    <w:rsid w:val="00610AEF"/>
    <w:rsid w:val="006227DD"/>
    <w:rsid w:val="006331A9"/>
    <w:rsid w:val="00633AF0"/>
    <w:rsid w:val="00643347"/>
    <w:rsid w:val="006625B4"/>
    <w:rsid w:val="00662FAF"/>
    <w:rsid w:val="006673EC"/>
    <w:rsid w:val="00671676"/>
    <w:rsid w:val="00672262"/>
    <w:rsid w:val="006834B8"/>
    <w:rsid w:val="006B52A8"/>
    <w:rsid w:val="006C1494"/>
    <w:rsid w:val="006C1BB7"/>
    <w:rsid w:val="006E6B5E"/>
    <w:rsid w:val="0070454C"/>
    <w:rsid w:val="0071290A"/>
    <w:rsid w:val="007137DB"/>
    <w:rsid w:val="00730331"/>
    <w:rsid w:val="00765012"/>
    <w:rsid w:val="007765F6"/>
    <w:rsid w:val="0079548E"/>
    <w:rsid w:val="007A14F6"/>
    <w:rsid w:val="007A5F3E"/>
    <w:rsid w:val="007C1148"/>
    <w:rsid w:val="007D4CEE"/>
    <w:rsid w:val="007E5729"/>
    <w:rsid w:val="007F1A44"/>
    <w:rsid w:val="0081757F"/>
    <w:rsid w:val="00827F97"/>
    <w:rsid w:val="00845FEB"/>
    <w:rsid w:val="00867D21"/>
    <w:rsid w:val="00874F2D"/>
    <w:rsid w:val="00877947"/>
    <w:rsid w:val="00881227"/>
    <w:rsid w:val="008866C7"/>
    <w:rsid w:val="00896D01"/>
    <w:rsid w:val="00897233"/>
    <w:rsid w:val="008B7E09"/>
    <w:rsid w:val="008C17E6"/>
    <w:rsid w:val="008E5A51"/>
    <w:rsid w:val="008F7381"/>
    <w:rsid w:val="00907992"/>
    <w:rsid w:val="00936F23"/>
    <w:rsid w:val="00947B53"/>
    <w:rsid w:val="00966C65"/>
    <w:rsid w:val="00973661"/>
    <w:rsid w:val="0098321C"/>
    <w:rsid w:val="00987B1A"/>
    <w:rsid w:val="009A2748"/>
    <w:rsid w:val="009A51A5"/>
    <w:rsid w:val="009B5437"/>
    <w:rsid w:val="009D631B"/>
    <w:rsid w:val="009E5330"/>
    <w:rsid w:val="009F7D1A"/>
    <w:rsid w:val="009F7E1D"/>
    <w:rsid w:val="00A23C60"/>
    <w:rsid w:val="00A318CB"/>
    <w:rsid w:val="00A71313"/>
    <w:rsid w:val="00A74704"/>
    <w:rsid w:val="00A916A6"/>
    <w:rsid w:val="00AC4B32"/>
    <w:rsid w:val="00AF6382"/>
    <w:rsid w:val="00AF712C"/>
    <w:rsid w:val="00B21D51"/>
    <w:rsid w:val="00B52464"/>
    <w:rsid w:val="00B575B7"/>
    <w:rsid w:val="00B72963"/>
    <w:rsid w:val="00B975F9"/>
    <w:rsid w:val="00BB724C"/>
    <w:rsid w:val="00BC1B36"/>
    <w:rsid w:val="00BC3EF2"/>
    <w:rsid w:val="00BE60AE"/>
    <w:rsid w:val="00C00A1C"/>
    <w:rsid w:val="00C06089"/>
    <w:rsid w:val="00C36EE6"/>
    <w:rsid w:val="00C41B66"/>
    <w:rsid w:val="00C43129"/>
    <w:rsid w:val="00C54D0E"/>
    <w:rsid w:val="00C74C57"/>
    <w:rsid w:val="00C924AC"/>
    <w:rsid w:val="00CC67BD"/>
    <w:rsid w:val="00CD2A7F"/>
    <w:rsid w:val="00CE1B2B"/>
    <w:rsid w:val="00CE26D1"/>
    <w:rsid w:val="00CF2451"/>
    <w:rsid w:val="00D07880"/>
    <w:rsid w:val="00D07A4E"/>
    <w:rsid w:val="00D22B4A"/>
    <w:rsid w:val="00D355CF"/>
    <w:rsid w:val="00D37BBA"/>
    <w:rsid w:val="00D47C3B"/>
    <w:rsid w:val="00DA4420"/>
    <w:rsid w:val="00DA4D4A"/>
    <w:rsid w:val="00DA4FD0"/>
    <w:rsid w:val="00DB00C3"/>
    <w:rsid w:val="00DD06A2"/>
    <w:rsid w:val="00DD26C9"/>
    <w:rsid w:val="00DF3F72"/>
    <w:rsid w:val="00E00D6A"/>
    <w:rsid w:val="00E2441E"/>
    <w:rsid w:val="00E276D2"/>
    <w:rsid w:val="00E356A8"/>
    <w:rsid w:val="00E41C24"/>
    <w:rsid w:val="00E442C3"/>
    <w:rsid w:val="00E456EA"/>
    <w:rsid w:val="00E4746A"/>
    <w:rsid w:val="00E5150B"/>
    <w:rsid w:val="00E7024B"/>
    <w:rsid w:val="00E74A93"/>
    <w:rsid w:val="00E76A99"/>
    <w:rsid w:val="00E86C21"/>
    <w:rsid w:val="00E9188A"/>
    <w:rsid w:val="00E92BE4"/>
    <w:rsid w:val="00E92C63"/>
    <w:rsid w:val="00EB1405"/>
    <w:rsid w:val="00EB3AAD"/>
    <w:rsid w:val="00EE46D8"/>
    <w:rsid w:val="00EF2604"/>
    <w:rsid w:val="00F10036"/>
    <w:rsid w:val="00F27ABE"/>
    <w:rsid w:val="00F30388"/>
    <w:rsid w:val="00F52137"/>
    <w:rsid w:val="00F837C4"/>
    <w:rsid w:val="00FA4E1E"/>
    <w:rsid w:val="00FB2151"/>
    <w:rsid w:val="00FC36BC"/>
    <w:rsid w:val="00FD5765"/>
    <w:rsid w:val="00FD7717"/>
    <w:rsid w:val="00FE041B"/>
    <w:rsid w:val="00FE2451"/>
    <w:rsid w:val="00FF0706"/>
    <w:rsid w:val="00FF49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F23"/>
  </w:style>
  <w:style w:type="paragraph" w:styleId="1">
    <w:name w:val="heading 1"/>
    <w:basedOn w:val="a"/>
    <w:next w:val="a"/>
    <w:link w:val="10"/>
    <w:uiPriority w:val="9"/>
    <w:qFormat/>
    <w:rsid w:val="00FF07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F070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Style1">
    <w:name w:val="Style1"/>
    <w:basedOn w:val="a3"/>
    <w:uiPriority w:val="99"/>
    <w:qFormat/>
    <w:rsid w:val="007A14F6"/>
    <w:pPr>
      <w:spacing w:after="0" w:line="240" w:lineRule="auto"/>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a3">
    <w:name w:val="Table Professional"/>
    <w:basedOn w:val="a1"/>
    <w:uiPriority w:val="99"/>
    <w:semiHidden/>
    <w:unhideWhenUsed/>
    <w:rsid w:val="007A14F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a4">
    <w:name w:val="header"/>
    <w:basedOn w:val="a"/>
    <w:link w:val="a5"/>
    <w:uiPriority w:val="99"/>
    <w:semiHidden/>
    <w:unhideWhenUsed/>
    <w:rsid w:val="00845FEB"/>
    <w:pPr>
      <w:tabs>
        <w:tab w:val="center" w:pos="4536"/>
        <w:tab w:val="right" w:pos="9072"/>
      </w:tabs>
      <w:spacing w:after="0" w:line="240" w:lineRule="auto"/>
    </w:pPr>
  </w:style>
  <w:style w:type="character" w:customStyle="1" w:styleId="a5">
    <w:name w:val="Верхний колонтитул Знак"/>
    <w:basedOn w:val="a0"/>
    <w:link w:val="a4"/>
    <w:uiPriority w:val="99"/>
    <w:semiHidden/>
    <w:rsid w:val="00845FEB"/>
  </w:style>
  <w:style w:type="paragraph" w:styleId="a6">
    <w:name w:val="footer"/>
    <w:basedOn w:val="a"/>
    <w:link w:val="a7"/>
    <w:uiPriority w:val="99"/>
    <w:unhideWhenUsed/>
    <w:rsid w:val="00845FEB"/>
    <w:pPr>
      <w:tabs>
        <w:tab w:val="center" w:pos="4536"/>
        <w:tab w:val="right" w:pos="9072"/>
      </w:tabs>
      <w:spacing w:after="0" w:line="240" w:lineRule="auto"/>
    </w:pPr>
  </w:style>
  <w:style w:type="character" w:customStyle="1" w:styleId="a7">
    <w:name w:val="Нижний колонтитул Знак"/>
    <w:basedOn w:val="a0"/>
    <w:link w:val="a6"/>
    <w:uiPriority w:val="99"/>
    <w:rsid w:val="00845FEB"/>
  </w:style>
  <w:style w:type="table" w:styleId="a8">
    <w:name w:val="Table Grid"/>
    <w:basedOn w:val="a1"/>
    <w:uiPriority w:val="59"/>
    <w:rsid w:val="00845FE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845FEB"/>
    <w:pPr>
      <w:spacing w:after="160" w:line="259" w:lineRule="auto"/>
      <w:ind w:left="720"/>
      <w:contextualSpacing/>
    </w:pPr>
    <w:rPr>
      <w:lang w:val="en-US"/>
    </w:rPr>
  </w:style>
  <w:style w:type="character" w:customStyle="1" w:styleId="fontstyle01">
    <w:name w:val="fontstyle01"/>
    <w:basedOn w:val="a0"/>
    <w:rsid w:val="00845FEB"/>
    <w:rPr>
      <w:rFonts w:ascii="CenturyGothic" w:hAnsi="CenturyGothic" w:hint="default"/>
      <w:b w:val="0"/>
      <w:bCs w:val="0"/>
      <w:i w:val="0"/>
      <w:iCs w:val="0"/>
      <w:color w:val="000000"/>
      <w:sz w:val="22"/>
      <w:szCs w:val="22"/>
    </w:rPr>
  </w:style>
  <w:style w:type="paragraph" w:styleId="aa">
    <w:name w:val="Balloon Text"/>
    <w:basedOn w:val="a"/>
    <w:link w:val="ab"/>
    <w:uiPriority w:val="99"/>
    <w:semiHidden/>
    <w:unhideWhenUsed/>
    <w:rsid w:val="00C74C57"/>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74C57"/>
    <w:rPr>
      <w:rFonts w:ascii="Tahoma" w:hAnsi="Tahoma" w:cs="Tahoma"/>
      <w:sz w:val="16"/>
      <w:szCs w:val="16"/>
    </w:rPr>
  </w:style>
  <w:style w:type="character" w:customStyle="1" w:styleId="10">
    <w:name w:val="Заголовок 1 Знак"/>
    <w:basedOn w:val="a0"/>
    <w:link w:val="1"/>
    <w:uiPriority w:val="9"/>
    <w:rsid w:val="00FF0706"/>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FF0706"/>
    <w:rPr>
      <w:rFonts w:asciiTheme="majorHAnsi" w:eastAsiaTheme="majorEastAsia" w:hAnsiTheme="majorHAnsi" w:cstheme="majorBidi"/>
      <w:b/>
      <w:bCs/>
      <w:color w:val="4F81BD" w:themeColor="accent1"/>
      <w:sz w:val="26"/>
      <w:szCs w:val="26"/>
    </w:rPr>
  </w:style>
  <w:style w:type="paragraph" w:styleId="ac">
    <w:name w:val="TOC Heading"/>
    <w:basedOn w:val="1"/>
    <w:next w:val="a"/>
    <w:uiPriority w:val="39"/>
    <w:semiHidden/>
    <w:unhideWhenUsed/>
    <w:qFormat/>
    <w:rsid w:val="00FF0706"/>
    <w:pPr>
      <w:outlineLvl w:val="9"/>
    </w:pPr>
    <w:rPr>
      <w:lang w:val="en-US"/>
    </w:rPr>
  </w:style>
  <w:style w:type="paragraph" w:styleId="11">
    <w:name w:val="toc 1"/>
    <w:basedOn w:val="a"/>
    <w:next w:val="a"/>
    <w:autoRedefine/>
    <w:uiPriority w:val="39"/>
    <w:unhideWhenUsed/>
    <w:rsid w:val="00FF0706"/>
    <w:pPr>
      <w:spacing w:after="100"/>
    </w:pPr>
  </w:style>
  <w:style w:type="paragraph" w:styleId="21">
    <w:name w:val="toc 2"/>
    <w:basedOn w:val="a"/>
    <w:next w:val="a"/>
    <w:autoRedefine/>
    <w:uiPriority w:val="39"/>
    <w:unhideWhenUsed/>
    <w:rsid w:val="00FF0706"/>
    <w:pPr>
      <w:spacing w:after="100"/>
      <w:ind w:left="220"/>
    </w:pPr>
  </w:style>
  <w:style w:type="character" w:styleId="ad">
    <w:name w:val="Hyperlink"/>
    <w:basedOn w:val="a0"/>
    <w:uiPriority w:val="99"/>
    <w:unhideWhenUsed/>
    <w:rsid w:val="00FF0706"/>
    <w:rPr>
      <w:color w:val="0000FF" w:themeColor="hyperlink"/>
      <w:u w:val="single"/>
    </w:rPr>
  </w:style>
  <w:style w:type="character" w:styleId="ae">
    <w:name w:val="Emphasis"/>
    <w:uiPriority w:val="20"/>
    <w:qFormat/>
    <w:rsid w:val="006E6B5E"/>
    <w:rPr>
      <w:i/>
      <w:iCs/>
    </w:rPr>
  </w:style>
  <w:style w:type="character" w:customStyle="1" w:styleId="apple-converted-space">
    <w:name w:val="apple-converted-space"/>
    <w:rsid w:val="006E6B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620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grafic%201%20strasen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grafic%202%20strasen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'Transparenta decizionala'!$B$2</c:f>
              <c:strCache>
                <c:ptCount val="1"/>
                <c:pt idx="0">
                  <c:v>2015</c:v>
                </c:pt>
              </c:strCache>
            </c:strRef>
          </c:tx>
          <c:dLbls>
            <c:txPr>
              <a:bodyPr/>
              <a:lstStyle/>
              <a:p>
                <a:pPr>
                  <a:defRPr lang="ro-RO"/>
                </a:pPr>
                <a:endParaRPr lang="ru-RU"/>
              </a:p>
            </c:txPr>
            <c:showVal val="1"/>
          </c:dLbls>
          <c:cat>
            <c:strRef>
              <c:f>'Transparenta decizionala'!$A$3:$A$5</c:f>
              <c:strCache>
                <c:ptCount val="3"/>
                <c:pt idx="0">
                  <c:v>Numărul deciziilor adoptate de către Consiliul orășenesc</c:v>
                </c:pt>
                <c:pt idx="1">
                  <c:v>Numărul de decizii adoptate care au întrunit toate condițiile</c:v>
                </c:pt>
                <c:pt idx="2">
                  <c:v>Numărul de cetățeni care au fost consultați</c:v>
                </c:pt>
              </c:strCache>
            </c:strRef>
          </c:cat>
          <c:val>
            <c:numRef>
              <c:f>'Transparenta decizionala'!$B$3:$B$5</c:f>
              <c:numCache>
                <c:formatCode>General</c:formatCode>
                <c:ptCount val="3"/>
                <c:pt idx="0">
                  <c:v>349</c:v>
                </c:pt>
                <c:pt idx="1">
                  <c:v>9</c:v>
                </c:pt>
                <c:pt idx="2">
                  <c:v>30</c:v>
                </c:pt>
              </c:numCache>
            </c:numRef>
          </c:val>
        </c:ser>
        <c:ser>
          <c:idx val="1"/>
          <c:order val="1"/>
          <c:tx>
            <c:strRef>
              <c:f>'Transparenta decizionala'!$C$2</c:f>
              <c:strCache>
                <c:ptCount val="1"/>
                <c:pt idx="0">
                  <c:v>2016</c:v>
                </c:pt>
              </c:strCache>
            </c:strRef>
          </c:tx>
          <c:dLbls>
            <c:txPr>
              <a:bodyPr/>
              <a:lstStyle/>
              <a:p>
                <a:pPr>
                  <a:defRPr lang="ro-RO"/>
                </a:pPr>
                <a:endParaRPr lang="ru-RU"/>
              </a:p>
            </c:txPr>
            <c:showVal val="1"/>
          </c:dLbls>
          <c:cat>
            <c:strRef>
              <c:f>'Transparenta decizionala'!$A$3:$A$5</c:f>
              <c:strCache>
                <c:ptCount val="3"/>
                <c:pt idx="0">
                  <c:v>Numărul deciziilor adoptate de către Consiliul orășenesc</c:v>
                </c:pt>
                <c:pt idx="1">
                  <c:v>Numărul de decizii adoptate care au întrunit toate condițiile</c:v>
                </c:pt>
                <c:pt idx="2">
                  <c:v>Numărul de cetățeni care au fost consultați</c:v>
                </c:pt>
              </c:strCache>
            </c:strRef>
          </c:cat>
          <c:val>
            <c:numRef>
              <c:f>'Transparenta decizionala'!$C$3:$C$5</c:f>
              <c:numCache>
                <c:formatCode>General</c:formatCode>
                <c:ptCount val="3"/>
                <c:pt idx="0">
                  <c:v>248</c:v>
                </c:pt>
                <c:pt idx="1">
                  <c:v>15</c:v>
                </c:pt>
                <c:pt idx="2">
                  <c:v>24</c:v>
                </c:pt>
              </c:numCache>
            </c:numRef>
          </c:val>
        </c:ser>
        <c:axId val="75958144"/>
        <c:axId val="75959680"/>
      </c:barChart>
      <c:catAx>
        <c:axId val="75958144"/>
        <c:scaling>
          <c:orientation val="minMax"/>
        </c:scaling>
        <c:axPos val="b"/>
        <c:tickLblPos val="nextTo"/>
        <c:txPr>
          <a:bodyPr/>
          <a:lstStyle/>
          <a:p>
            <a:pPr>
              <a:defRPr lang="ro-RO"/>
            </a:pPr>
            <a:endParaRPr lang="ru-RU"/>
          </a:p>
        </c:txPr>
        <c:crossAx val="75959680"/>
        <c:crosses val="autoZero"/>
        <c:auto val="1"/>
        <c:lblAlgn val="ctr"/>
        <c:lblOffset val="100"/>
      </c:catAx>
      <c:valAx>
        <c:axId val="75959680"/>
        <c:scaling>
          <c:orientation val="minMax"/>
        </c:scaling>
        <c:axPos val="l"/>
        <c:majorGridlines/>
        <c:numFmt formatCode="General" sourceLinked="1"/>
        <c:tickLblPos val="nextTo"/>
        <c:txPr>
          <a:bodyPr/>
          <a:lstStyle/>
          <a:p>
            <a:pPr>
              <a:defRPr lang="ro-RO"/>
            </a:pPr>
            <a:endParaRPr lang="ru-RU"/>
          </a:p>
        </c:txPr>
        <c:crossAx val="75958144"/>
        <c:crosses val="autoZero"/>
        <c:crossBetween val="between"/>
      </c:valAx>
    </c:plotArea>
    <c:legend>
      <c:legendPos val="r"/>
      <c:txPr>
        <a:bodyPr/>
        <a:lstStyle/>
        <a:p>
          <a:pPr>
            <a:defRPr lang="ro-RO"/>
          </a:pPr>
          <a:endParaRPr lang="ru-RU"/>
        </a:p>
      </c:txPr>
    </c:legend>
    <c:plotVisOnly val="1"/>
  </c:chart>
  <c:spPr>
    <a:solidFill>
      <a:schemeClr val="lt1"/>
    </a:solidFill>
    <a:ln w="25400" cap="flat" cmpd="sng" algn="ctr">
      <a:solidFill>
        <a:schemeClr val="accent6"/>
      </a:solidFill>
      <a:prstDash val="solid"/>
    </a:ln>
    <a:effectLst/>
  </c:spPr>
  <c:txPr>
    <a:bodyPr/>
    <a:lstStyle/>
    <a:p>
      <a:pPr>
        <a:defRPr>
          <a:solidFill>
            <a:schemeClr val="dk1"/>
          </a:solidFill>
          <a:latin typeface="+mn-lt"/>
          <a:ea typeface="+mn-ea"/>
          <a:cs typeface="+mn-cs"/>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'Transparenta decizionala'!$A$28</c:f>
              <c:strCache>
                <c:ptCount val="1"/>
                <c:pt idx="0">
                  <c:v>Numărul de decizii adoptate, care vizează proprietatea publică (arenda şi înstrăinarea bunurilor publice).</c:v>
                </c:pt>
              </c:strCache>
            </c:strRef>
          </c:tx>
          <c:dLbls>
            <c:txPr>
              <a:bodyPr/>
              <a:lstStyle/>
              <a:p>
                <a:pPr>
                  <a:defRPr lang="ro-RO"/>
                </a:pPr>
                <a:endParaRPr lang="ru-RU"/>
              </a:p>
            </c:txPr>
            <c:showVal val="1"/>
          </c:dLbls>
          <c:cat>
            <c:numRef>
              <c:f>'Transparenta decizionala'!$B$27:$C$27</c:f>
              <c:numCache>
                <c:formatCode>General</c:formatCode>
                <c:ptCount val="2"/>
                <c:pt idx="0">
                  <c:v>2015</c:v>
                </c:pt>
                <c:pt idx="1">
                  <c:v>2016</c:v>
                </c:pt>
              </c:numCache>
            </c:numRef>
          </c:cat>
          <c:val>
            <c:numRef>
              <c:f>'Transparenta decizionala'!$B$28:$C$28</c:f>
              <c:numCache>
                <c:formatCode>General</c:formatCode>
                <c:ptCount val="2"/>
                <c:pt idx="0">
                  <c:v>210</c:v>
                </c:pt>
                <c:pt idx="1">
                  <c:v>190</c:v>
                </c:pt>
              </c:numCache>
            </c:numRef>
          </c:val>
        </c:ser>
        <c:ser>
          <c:idx val="1"/>
          <c:order val="1"/>
          <c:tx>
            <c:strRef>
              <c:f>'Transparenta decizionala'!$A$29</c:f>
              <c:strCache>
                <c:ptCount val="1"/>
                <c:pt idx="0">
                  <c:v>Numărul de cetăţeni care au fost consultaţi (au participat la dezbateri, şedinţele consiliului local, şedinţele comisiilor consultative). </c:v>
                </c:pt>
              </c:strCache>
            </c:strRef>
          </c:tx>
          <c:dLbls>
            <c:txPr>
              <a:bodyPr/>
              <a:lstStyle/>
              <a:p>
                <a:pPr>
                  <a:defRPr lang="ro-RO"/>
                </a:pPr>
                <a:endParaRPr lang="ru-RU"/>
              </a:p>
            </c:txPr>
            <c:showVal val="1"/>
          </c:dLbls>
          <c:cat>
            <c:numRef>
              <c:f>'Transparenta decizionala'!$B$27:$C$27</c:f>
              <c:numCache>
                <c:formatCode>General</c:formatCode>
                <c:ptCount val="2"/>
                <c:pt idx="0">
                  <c:v>2015</c:v>
                </c:pt>
                <c:pt idx="1">
                  <c:v>2016</c:v>
                </c:pt>
              </c:numCache>
            </c:numRef>
          </c:cat>
          <c:val>
            <c:numRef>
              <c:f>'Transparenta decizionala'!$B$29:$C$29</c:f>
              <c:numCache>
                <c:formatCode>General</c:formatCode>
                <c:ptCount val="2"/>
                <c:pt idx="0">
                  <c:v>30</c:v>
                </c:pt>
                <c:pt idx="1">
                  <c:v>24</c:v>
                </c:pt>
              </c:numCache>
            </c:numRef>
          </c:val>
        </c:ser>
        <c:shape val="cylinder"/>
        <c:axId val="75985664"/>
        <c:axId val="75987200"/>
        <c:axId val="0"/>
      </c:bar3DChart>
      <c:catAx>
        <c:axId val="75985664"/>
        <c:scaling>
          <c:orientation val="minMax"/>
        </c:scaling>
        <c:axPos val="b"/>
        <c:numFmt formatCode="General" sourceLinked="1"/>
        <c:tickLblPos val="nextTo"/>
        <c:txPr>
          <a:bodyPr/>
          <a:lstStyle/>
          <a:p>
            <a:pPr>
              <a:defRPr lang="ro-RO"/>
            </a:pPr>
            <a:endParaRPr lang="ru-RU"/>
          </a:p>
        </c:txPr>
        <c:crossAx val="75987200"/>
        <c:crosses val="autoZero"/>
        <c:auto val="1"/>
        <c:lblAlgn val="ctr"/>
        <c:lblOffset val="100"/>
      </c:catAx>
      <c:valAx>
        <c:axId val="75987200"/>
        <c:scaling>
          <c:orientation val="minMax"/>
        </c:scaling>
        <c:axPos val="l"/>
        <c:majorGridlines/>
        <c:numFmt formatCode="General" sourceLinked="1"/>
        <c:tickLblPos val="nextTo"/>
        <c:txPr>
          <a:bodyPr/>
          <a:lstStyle/>
          <a:p>
            <a:pPr>
              <a:defRPr lang="ro-RO"/>
            </a:pPr>
            <a:endParaRPr lang="ru-RU"/>
          </a:p>
        </c:txPr>
        <c:crossAx val="75985664"/>
        <c:crosses val="autoZero"/>
        <c:crossBetween val="between"/>
      </c:valAx>
    </c:plotArea>
    <c:legend>
      <c:legendPos val="r"/>
      <c:txPr>
        <a:bodyPr/>
        <a:lstStyle/>
        <a:p>
          <a:pPr>
            <a:defRPr lang="ro-RO"/>
          </a:pPr>
          <a:endParaRPr lang="ru-RU"/>
        </a:p>
      </c:txPr>
    </c:legend>
    <c:plotVisOnly val="1"/>
  </c:chart>
  <c:spPr>
    <a:solidFill>
      <a:schemeClr val="lt1"/>
    </a:solidFill>
    <a:ln w="25400" cap="flat" cmpd="sng" algn="ctr">
      <a:solidFill>
        <a:schemeClr val="accent6"/>
      </a:solidFill>
      <a:prstDash val="solid"/>
    </a:ln>
    <a:effectLst/>
  </c:spPr>
  <c:txPr>
    <a:bodyPr/>
    <a:lstStyle/>
    <a:p>
      <a:pPr>
        <a:defRPr>
          <a:solidFill>
            <a:schemeClr val="dk1"/>
          </a:solidFill>
          <a:latin typeface="+mn-lt"/>
          <a:ea typeface="+mn-ea"/>
          <a:cs typeface="+mn-cs"/>
        </a:defRPr>
      </a:pPr>
      <a:endParaRPr lang="ru-RU"/>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D7DD1F-74BB-4568-A330-18FA8FD4C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2317</TotalTime>
  <Pages>21</Pages>
  <Words>5621</Words>
  <Characters>32044</Characters>
  <Application>Microsoft Office Word</Application>
  <DocSecurity>0</DocSecurity>
  <Lines>267</Lines>
  <Paragraphs>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37590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100</cp:revision>
  <dcterms:created xsi:type="dcterms:W3CDTF">2017-09-23T13:33:00Z</dcterms:created>
  <dcterms:modified xsi:type="dcterms:W3CDTF">2017-10-10T16:30:00Z</dcterms:modified>
</cp:coreProperties>
</file>